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4.xml" ContentType="application/vnd.openxmlformats-officedocument.drawingml.chart+xml"/>
  <Override PartName="/word/charts/style4.xml" ContentType="application/vnd.ms-office.chartstyle+xml"/>
  <Override PartName="/word/charts/colors3.xml" ContentType="application/vnd.ms-office.chartcolorstyle+xml"/>
  <Override PartName="/word/charts/style3.xml" ContentType="application/vnd.ms-office.chartstyle+xml"/>
  <Override PartName="/word/theme/theme1.xml" ContentType="application/vnd.openxmlformats-officedocument.theme+xml"/>
  <Override PartName="/word/charts/colors4.xml" ContentType="application/vnd.ms-office.chartcolorstyle+xml"/>
  <Override PartName="/word/charts/chart1.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olors2.xml" ContentType="application/vnd.ms-office.chartcolorstyle+xml"/>
  <Override PartName="/word/charts/chart2.xml" ContentType="application/vnd.openxmlformats-officedocument.drawingml.chart+xml"/>
  <Override PartName="/word/charts/style2.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75754B" w:rsidRPr="000B211F" w:rsidRDefault="0075754B"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" filled="f" stroked="f">
                <o:lock v:ext="edit" shapetype="t"/>
                <v:textbox style="mso-fit-shape-to-text:t">
                  <w:txbxContent>
                    <w:p w14:paraId="3E47EC24" w14:textId="77777777" w:rsidR="0075754B" w:rsidRPr="000B211F" w:rsidRDefault="0075754B"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71A09E14"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232068">
        <w:rPr>
          <w:rFonts w:ascii="Times New Roman" w:hAnsi="Times New Roman" w:cs="Times New Roman"/>
          <w:b/>
          <w:sz w:val="32"/>
          <w:szCs w:val="32"/>
        </w:rPr>
        <w:t>April</w:t>
      </w:r>
      <w:r w:rsidR="0009252C">
        <w:rPr>
          <w:rFonts w:ascii="Times New Roman" w:hAnsi="Times New Roman" w:cs="Times New Roman"/>
          <w:b/>
          <w:sz w:val="32"/>
          <w:szCs w:val="32"/>
        </w:rPr>
        <w:t xml:space="preserve"> 201</w:t>
      </w:r>
      <w:r w:rsidR="00C60426">
        <w:rPr>
          <w:rFonts w:ascii="Times New Roman" w:hAnsi="Times New Roman" w:cs="Times New Roman"/>
          <w:b/>
          <w:sz w:val="32"/>
          <w:szCs w:val="32"/>
        </w:rPr>
        <w:t>8</w:t>
      </w:r>
    </w:p>
    <w:p w14:paraId="094B0927" w14:textId="77777777" w:rsidR="00700A23" w:rsidRDefault="00700A23" w:rsidP="005F11A9">
      <w:pPr>
        <w:spacing w:after="120"/>
        <w:rPr>
          <w:rFonts w:ascii="Times New Roman" w:eastAsia="Constantia" w:hAnsi="Times New Roman" w:cs="Times New Roman"/>
        </w:rPr>
      </w:pPr>
    </w:p>
    <w:p w14:paraId="29194184" w14:textId="609619A8" w:rsidR="00634E93"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232068">
        <w:rPr>
          <w:rFonts w:ascii="Times New Roman" w:eastAsia="Constantia" w:hAnsi="Times New Roman" w:cs="Times New Roman"/>
        </w:rPr>
        <w:t>April</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 a</w:t>
      </w:r>
      <w:r w:rsidR="00634E93">
        <w:rPr>
          <w:rFonts w:ascii="Times New Roman" w:eastAsia="Constantia" w:hAnsi="Times New Roman" w:cs="Times New Roman"/>
        </w:rPr>
        <w:t xml:space="preserve"> </w:t>
      </w:r>
      <w:r w:rsidR="00232068">
        <w:rPr>
          <w:rFonts w:ascii="Times New Roman" w:eastAsia="Constantia" w:hAnsi="Times New Roman" w:cs="Times New Roman"/>
        </w:rPr>
        <w:t>slight</w:t>
      </w:r>
      <w:r w:rsidR="00DA7FBF">
        <w:rPr>
          <w:rFonts w:ascii="Times New Roman" w:eastAsia="Constantia" w:hAnsi="Times New Roman" w:cs="Times New Roman"/>
        </w:rPr>
        <w:t xml:space="preserve"> increase in</w:t>
      </w:r>
      <w:r w:rsidR="00C60426">
        <w:rPr>
          <w:rFonts w:ascii="Times New Roman" w:eastAsia="Constantia" w:hAnsi="Times New Roman" w:cs="Times New Roman"/>
        </w:rPr>
        <w:t xml:space="preserve"> th</w:t>
      </w:r>
      <w:r w:rsidR="00DA7FBF">
        <w:rPr>
          <w:rFonts w:ascii="Times New Roman" w:eastAsia="Constantia" w:hAnsi="Times New Roman" w:cs="Times New Roman"/>
        </w:rPr>
        <w:t xml:space="preserve">ose </w:t>
      </w:r>
      <w:r w:rsidR="00232068">
        <w:rPr>
          <w:rFonts w:ascii="Times New Roman" w:eastAsia="Constantia" w:hAnsi="Times New Roman" w:cs="Times New Roman"/>
        </w:rPr>
        <w:t>pre-</w:t>
      </w:r>
      <w:r w:rsidR="00634E93">
        <w:rPr>
          <w:rFonts w:ascii="Times New Roman" w:eastAsia="Constantia" w:hAnsi="Times New Roman" w:cs="Times New Roman"/>
        </w:rPr>
        <w:t xml:space="preserve">teenage youth ages </w:t>
      </w:r>
      <w:r w:rsidR="00232068">
        <w:rPr>
          <w:rFonts w:ascii="Times New Roman" w:eastAsia="Constantia" w:hAnsi="Times New Roman" w:cs="Times New Roman"/>
        </w:rPr>
        <w:t>9-11</w:t>
      </w:r>
      <w:r w:rsidR="00634E93">
        <w:rPr>
          <w:rFonts w:ascii="Times New Roman" w:eastAsia="Constantia" w:hAnsi="Times New Roman" w:cs="Times New Roman"/>
        </w:rPr>
        <w:t xml:space="preserve"> who were referred to our agency for placement.  However, there were still more children ages 0-4 who were referred to the agency over all other age ranges.  This only goes to demonstrate that young children continue to enter into foster care in larger numbers, but </w:t>
      </w:r>
      <w:r w:rsidR="00232068">
        <w:rPr>
          <w:rFonts w:ascii="Times New Roman" w:eastAsia="Constantia" w:hAnsi="Times New Roman" w:cs="Times New Roman"/>
        </w:rPr>
        <w:t>other age</w:t>
      </w:r>
      <w:r w:rsidR="00634E93">
        <w:rPr>
          <w:rFonts w:ascii="Times New Roman" w:eastAsia="Constantia" w:hAnsi="Times New Roman" w:cs="Times New Roman"/>
        </w:rPr>
        <w:t xml:space="preserve"> children still need loving families to care for them</w:t>
      </w:r>
      <w:r w:rsidR="00232068">
        <w:rPr>
          <w:rFonts w:ascii="Times New Roman" w:eastAsia="Constantia" w:hAnsi="Times New Roman" w:cs="Times New Roman"/>
        </w:rPr>
        <w:t xml:space="preserve"> and make sure that their needs are met</w:t>
      </w:r>
      <w:r w:rsidR="00634E93">
        <w:rPr>
          <w:rFonts w:ascii="Times New Roman" w:eastAsia="Constantia" w:hAnsi="Times New Roman" w:cs="Times New Roman"/>
        </w:rPr>
        <w:t>.</w:t>
      </w:r>
      <w:r w:rsidR="00232068">
        <w:rPr>
          <w:rFonts w:ascii="Times New Roman" w:eastAsia="Constantia" w:hAnsi="Times New Roman" w:cs="Times New Roman"/>
        </w:rPr>
        <w:t xml:space="preserve">  During this particular month, there were a total of 163 youth referred to the agency from both Riverside and San Bernardino Counties.</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4E02A052">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4904A22A"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232068">
        <w:rPr>
          <w:rFonts w:ascii="Times New Roman" w:eastAsia="Constantia" w:hAnsi="Times New Roman" w:cs="Times New Roman"/>
          <w:b/>
        </w:rPr>
        <w:t>49</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F255DC" w14:textId="44D4AC64" w:rsidR="00AD59FB" w:rsidRDefault="00AD59FB" w:rsidP="002C167D">
      <w:pPr>
        <w:spacing w:after="120"/>
        <w:rPr>
          <w:rFonts w:ascii="Times New Roman" w:eastAsia="Constantia" w:hAnsi="Times New Roman" w:cs="Times New Roman"/>
        </w:rPr>
      </w:pPr>
    </w:p>
    <w:p w14:paraId="2DE65F81" w14:textId="79EAB645" w:rsidR="00AD59FB" w:rsidRDefault="00AD59FB" w:rsidP="002C167D">
      <w:pPr>
        <w:spacing w:after="120"/>
        <w:rPr>
          <w:rFonts w:ascii="Times New Roman" w:eastAsia="Constantia" w:hAnsi="Times New Roman" w:cs="Times New Roman"/>
        </w:rPr>
      </w:pP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13362E09">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99FCCB" w14:textId="31A23167" w:rsidR="00232068"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232068">
        <w:rPr>
          <w:rFonts w:ascii="Times New Roman" w:eastAsia="Constantia" w:hAnsi="Times New Roman" w:cs="Times New Roman"/>
        </w:rPr>
        <w:t>April</w:t>
      </w:r>
      <w:r>
        <w:rPr>
          <w:rFonts w:ascii="Times New Roman" w:eastAsia="Constantia" w:hAnsi="Times New Roman" w:cs="Times New Roman"/>
        </w:rPr>
        <w:t xml:space="preserve">, there were more </w:t>
      </w:r>
      <w:r w:rsidR="00232068">
        <w:rPr>
          <w:rFonts w:ascii="Times New Roman" w:eastAsia="Constantia" w:hAnsi="Times New Roman" w:cs="Times New Roman"/>
        </w:rPr>
        <w:t>Caucasian</w:t>
      </w:r>
      <w:r>
        <w:rPr>
          <w:rFonts w:ascii="Times New Roman" w:eastAsia="Constantia" w:hAnsi="Times New Roman" w:cs="Times New Roman"/>
        </w:rPr>
        <w:t xml:space="preserve"> children referred to placement</w:t>
      </w:r>
      <w:r w:rsidR="00634E93">
        <w:rPr>
          <w:rFonts w:ascii="Times New Roman" w:eastAsia="Constantia" w:hAnsi="Times New Roman" w:cs="Times New Roman"/>
        </w:rPr>
        <w:t xml:space="preserve"> as compared to other ethnic backgrounds of children</w:t>
      </w:r>
      <w:r>
        <w:rPr>
          <w:rFonts w:ascii="Times New Roman" w:eastAsia="Constantia" w:hAnsi="Times New Roman" w:cs="Times New Roman"/>
        </w:rPr>
        <w:t xml:space="preserve">.  </w:t>
      </w:r>
      <w:r w:rsidR="00232068">
        <w:rPr>
          <w:rFonts w:ascii="Times New Roman" w:eastAsia="Constantia" w:hAnsi="Times New Roman" w:cs="Times New Roman"/>
        </w:rPr>
        <w:t xml:space="preserve">During this particular year thus far, we have seen where African American, Hispanic and Caucasian children </w:t>
      </w:r>
      <w:proofErr w:type="gramStart"/>
      <w:r w:rsidR="00232068">
        <w:rPr>
          <w:rFonts w:ascii="Times New Roman" w:eastAsia="Constantia" w:hAnsi="Times New Roman" w:cs="Times New Roman"/>
        </w:rPr>
        <w:t>have all</w:t>
      </w:r>
      <w:proofErr w:type="gramEnd"/>
      <w:r w:rsidR="00232068">
        <w:rPr>
          <w:rFonts w:ascii="Times New Roman" w:eastAsia="Constantia" w:hAnsi="Times New Roman" w:cs="Times New Roman"/>
        </w:rPr>
        <w:t xml:space="preserve"> tended to be the ethnicities that </w:t>
      </w:r>
      <w:r w:rsidR="0097174C">
        <w:rPr>
          <w:rFonts w:ascii="Times New Roman" w:eastAsia="Constantia" w:hAnsi="Times New Roman" w:cs="Times New Roman"/>
        </w:rPr>
        <w:t xml:space="preserve">were referred the most in each particular month of this year thus far.  </w:t>
      </w:r>
    </w:p>
    <w:p w14:paraId="5F53C1BB" w14:textId="589D888A" w:rsidR="00C75C1C" w:rsidRDefault="00C75C1C" w:rsidP="002C167D">
      <w:pPr>
        <w:spacing w:after="120"/>
        <w:jc w:val="both"/>
        <w:rPr>
          <w:rFonts w:ascii="Times New Roman" w:eastAsia="Constantia" w:hAnsi="Times New Roman" w:cs="Times New Roman"/>
        </w:rPr>
      </w:pP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61657CE4">
            <wp:extent cx="4676775" cy="26479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p w14:paraId="3B9928EA" w14:textId="75DFDBEC" w:rsidR="00B15C94" w:rsidRDefault="00B03EC0" w:rsidP="002C167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97174C">
        <w:rPr>
          <w:rFonts w:ascii="Times New Roman" w:eastAsia="Constantia" w:hAnsi="Times New Roman" w:cs="Times New Roman"/>
        </w:rPr>
        <w:t xml:space="preserve"> significant</w:t>
      </w:r>
      <w:r>
        <w:rPr>
          <w:rFonts w:ascii="Times New Roman" w:eastAsia="Constantia" w:hAnsi="Times New Roman" w:cs="Times New Roman"/>
        </w:rPr>
        <w:t xml:space="preserve"> </w:t>
      </w:r>
      <w:r w:rsidR="0097174C">
        <w:rPr>
          <w:rFonts w:ascii="Times New Roman" w:eastAsia="Constantia" w:hAnsi="Times New Roman" w:cs="Times New Roman"/>
        </w:rPr>
        <w:t>decrease</w:t>
      </w:r>
      <w:r>
        <w:rPr>
          <w:rFonts w:ascii="Times New Roman" w:eastAsia="Constantia" w:hAnsi="Times New Roman" w:cs="Times New Roman"/>
        </w:rPr>
        <w:t xml:space="preserve"> in the number of females as compared to the previous month.  Traditionally, it has been noticed that females tend to be referred in higher numbers, however this will continue to be monitored closely each month.</w:t>
      </w:r>
      <w:r w:rsidR="0097174C">
        <w:rPr>
          <w:rFonts w:ascii="Times New Roman" w:eastAsia="Constantia" w:hAnsi="Times New Roman" w:cs="Times New Roman"/>
        </w:rPr>
        <w:t xml:space="preserve">  This month also saw two transgender youth referred to the agency with one youth being placed into a home within our agency.  </w:t>
      </w:r>
    </w:p>
    <w:p w14:paraId="7DC3771D" w14:textId="5348067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4296343D">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182EDF7C" w:rsidR="00B03EC0" w:rsidRDefault="00C35A53"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232068">
        <w:rPr>
          <w:rFonts w:ascii="Times New Roman" w:eastAsia="Constantia" w:hAnsi="Times New Roman" w:cs="Times New Roman"/>
        </w:rPr>
        <w:t>April</w:t>
      </w:r>
      <w:r w:rsidR="00B03EC0">
        <w:rPr>
          <w:rFonts w:ascii="Times New Roman" w:eastAsia="Constantia" w:hAnsi="Times New Roman" w:cs="Times New Roman"/>
        </w:rPr>
        <w:t xml:space="preserve">, there </w:t>
      </w:r>
      <w:r w:rsidR="0097174C">
        <w:rPr>
          <w:rFonts w:ascii="Times New Roman" w:eastAsia="Constantia" w:hAnsi="Times New Roman" w:cs="Times New Roman"/>
        </w:rPr>
        <w:t>were no</w:t>
      </w:r>
      <w:r w:rsidR="00B03EC0">
        <w:rPr>
          <w:rFonts w:ascii="Times New Roman" w:eastAsia="Constantia" w:hAnsi="Times New Roman" w:cs="Times New Roman"/>
        </w:rPr>
        <w:t xml:space="preserve"> Spanish only speaking child</w:t>
      </w:r>
      <w:r w:rsidR="0097174C">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other children referred to placement were English speaking</w:t>
      </w:r>
      <w:r w:rsidR="0097174C">
        <w:rPr>
          <w:rFonts w:ascii="Times New Roman" w:eastAsia="Constantia" w:hAnsi="Times New Roman" w:cs="Times New Roman"/>
        </w:rPr>
        <w:t xml:space="preserve"> or identified as unknown due to the County not specifying a particular language spoken by the child</w:t>
      </w:r>
      <w:r w:rsidR="00B03EC0">
        <w:rPr>
          <w:rFonts w:ascii="Times New Roman" w:eastAsia="Constantia" w:hAnsi="Times New Roman" w:cs="Times New Roman"/>
        </w:rPr>
        <w:t>.  In regards to infants, the County will consider the spoken language of the parents to identify what language they speak.  This information is used to calculate the language spoken by infants as well.  Resource Parents or applicants who are Spanish only speakers need to understand this as placements may take considerably much longer if the primary caretaker only speaks Spanish as CPS will want to know that the child and caretaker can communicate with one another.</w:t>
      </w:r>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47F42" w14:textId="77777777" w:rsidR="00CD2A31" w:rsidRDefault="00CD2A31" w:rsidP="00CD253A">
      <w:pPr>
        <w:spacing w:after="0" w:line="240" w:lineRule="auto"/>
      </w:pPr>
      <w:r>
        <w:separator/>
      </w:r>
    </w:p>
  </w:endnote>
  <w:endnote w:type="continuationSeparator" w:id="0">
    <w:p w14:paraId="476E062F" w14:textId="77777777" w:rsidR="00CD2A31" w:rsidRDefault="00CD2A31"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E675" w14:textId="4FC87166" w:rsidR="0075754B" w:rsidRPr="00EB1C10" w:rsidRDefault="0075754B">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232068">
      <w:rPr>
        <w:noProof/>
        <w:color w:val="4F81BD" w:themeColor="accent1"/>
      </w:rPr>
      <w:t>April</w:t>
    </w:r>
    <w:r w:rsidR="00117E4E">
      <w:rPr>
        <w:noProof/>
        <w:color w:val="4F81BD" w:themeColor="accent1"/>
      </w:rPr>
      <w:t xml:space="preserve"> 201</w:t>
    </w:r>
    <w:r w:rsidR="00C60426">
      <w:rPr>
        <w:noProof/>
        <w:color w:val="4F81BD" w:themeColor="accent1"/>
      </w:rPr>
      <w:t>8</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00034175"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71C09" w14:textId="77777777" w:rsidR="00CD2A31" w:rsidRDefault="00CD2A31" w:rsidP="00CD253A">
      <w:pPr>
        <w:spacing w:after="0" w:line="240" w:lineRule="auto"/>
      </w:pPr>
      <w:r>
        <w:separator/>
      </w:r>
    </w:p>
  </w:footnote>
  <w:footnote w:type="continuationSeparator" w:id="0">
    <w:p w14:paraId="556F81AB" w14:textId="77777777" w:rsidR="00CD2A31" w:rsidRDefault="00CD2A31"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22A98"/>
    <w:rsid w:val="00027AF4"/>
    <w:rsid w:val="00034175"/>
    <w:rsid w:val="00037065"/>
    <w:rsid w:val="00056174"/>
    <w:rsid w:val="0006033C"/>
    <w:rsid w:val="00076CF8"/>
    <w:rsid w:val="0009252C"/>
    <w:rsid w:val="000954C8"/>
    <w:rsid w:val="000A4D15"/>
    <w:rsid w:val="000C5358"/>
    <w:rsid w:val="001049BF"/>
    <w:rsid w:val="00117E4E"/>
    <w:rsid w:val="0012260E"/>
    <w:rsid w:val="00122A8C"/>
    <w:rsid w:val="0014710A"/>
    <w:rsid w:val="0016218D"/>
    <w:rsid w:val="001750B9"/>
    <w:rsid w:val="00194404"/>
    <w:rsid w:val="001A41A4"/>
    <w:rsid w:val="001B508C"/>
    <w:rsid w:val="001C2C4A"/>
    <w:rsid w:val="001D433F"/>
    <w:rsid w:val="001F52AA"/>
    <w:rsid w:val="00203566"/>
    <w:rsid w:val="00207805"/>
    <w:rsid w:val="00213A89"/>
    <w:rsid w:val="00224299"/>
    <w:rsid w:val="00232068"/>
    <w:rsid w:val="0024573D"/>
    <w:rsid w:val="00250138"/>
    <w:rsid w:val="002573B9"/>
    <w:rsid w:val="00274253"/>
    <w:rsid w:val="002850A8"/>
    <w:rsid w:val="00293962"/>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32B7"/>
    <w:rsid w:val="003B142E"/>
    <w:rsid w:val="003B391E"/>
    <w:rsid w:val="003C4E40"/>
    <w:rsid w:val="003F1747"/>
    <w:rsid w:val="003F1FE5"/>
    <w:rsid w:val="00412889"/>
    <w:rsid w:val="00426DCD"/>
    <w:rsid w:val="00431225"/>
    <w:rsid w:val="00443208"/>
    <w:rsid w:val="004513AF"/>
    <w:rsid w:val="0046396C"/>
    <w:rsid w:val="004672C9"/>
    <w:rsid w:val="00474B5C"/>
    <w:rsid w:val="00485AC2"/>
    <w:rsid w:val="00486E6D"/>
    <w:rsid w:val="004A582E"/>
    <w:rsid w:val="004B1DE2"/>
    <w:rsid w:val="004B7635"/>
    <w:rsid w:val="004C5419"/>
    <w:rsid w:val="004D7F90"/>
    <w:rsid w:val="004E755F"/>
    <w:rsid w:val="005155CD"/>
    <w:rsid w:val="00562A6F"/>
    <w:rsid w:val="00571F33"/>
    <w:rsid w:val="0057311F"/>
    <w:rsid w:val="0059446D"/>
    <w:rsid w:val="00597F13"/>
    <w:rsid w:val="005A0803"/>
    <w:rsid w:val="005A1A53"/>
    <w:rsid w:val="005C31B6"/>
    <w:rsid w:val="005D6507"/>
    <w:rsid w:val="005F11A9"/>
    <w:rsid w:val="005F2E18"/>
    <w:rsid w:val="00613561"/>
    <w:rsid w:val="00613C16"/>
    <w:rsid w:val="0062366A"/>
    <w:rsid w:val="006342B3"/>
    <w:rsid w:val="00634E93"/>
    <w:rsid w:val="00636B17"/>
    <w:rsid w:val="006566EF"/>
    <w:rsid w:val="00666196"/>
    <w:rsid w:val="00676E28"/>
    <w:rsid w:val="00682108"/>
    <w:rsid w:val="00690A19"/>
    <w:rsid w:val="006A764D"/>
    <w:rsid w:val="006B55EF"/>
    <w:rsid w:val="006C6E1E"/>
    <w:rsid w:val="006D515F"/>
    <w:rsid w:val="00700A23"/>
    <w:rsid w:val="00706102"/>
    <w:rsid w:val="0070692F"/>
    <w:rsid w:val="00712FCB"/>
    <w:rsid w:val="0071303F"/>
    <w:rsid w:val="00716BEE"/>
    <w:rsid w:val="00725E30"/>
    <w:rsid w:val="007367A7"/>
    <w:rsid w:val="00747E43"/>
    <w:rsid w:val="0075754B"/>
    <w:rsid w:val="00762A58"/>
    <w:rsid w:val="00770C72"/>
    <w:rsid w:val="007743F1"/>
    <w:rsid w:val="007771CC"/>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B4F71"/>
    <w:rsid w:val="008F1BBC"/>
    <w:rsid w:val="00914DEA"/>
    <w:rsid w:val="00927467"/>
    <w:rsid w:val="00933CB8"/>
    <w:rsid w:val="00941282"/>
    <w:rsid w:val="0095354E"/>
    <w:rsid w:val="00954E51"/>
    <w:rsid w:val="00961589"/>
    <w:rsid w:val="00964704"/>
    <w:rsid w:val="00966716"/>
    <w:rsid w:val="0097174C"/>
    <w:rsid w:val="009851A7"/>
    <w:rsid w:val="009856D3"/>
    <w:rsid w:val="00986BFB"/>
    <w:rsid w:val="00991B0E"/>
    <w:rsid w:val="00997F43"/>
    <w:rsid w:val="009C04C1"/>
    <w:rsid w:val="009C6447"/>
    <w:rsid w:val="009D473B"/>
    <w:rsid w:val="009F2BBE"/>
    <w:rsid w:val="00A03C72"/>
    <w:rsid w:val="00A33CF3"/>
    <w:rsid w:val="00A54F48"/>
    <w:rsid w:val="00A618FE"/>
    <w:rsid w:val="00A72FD5"/>
    <w:rsid w:val="00A81BC0"/>
    <w:rsid w:val="00A81CB8"/>
    <w:rsid w:val="00A870D3"/>
    <w:rsid w:val="00AC614B"/>
    <w:rsid w:val="00AD055B"/>
    <w:rsid w:val="00AD3710"/>
    <w:rsid w:val="00AD4C57"/>
    <w:rsid w:val="00AD59FB"/>
    <w:rsid w:val="00AF4D06"/>
    <w:rsid w:val="00B03EC0"/>
    <w:rsid w:val="00B11232"/>
    <w:rsid w:val="00B15C94"/>
    <w:rsid w:val="00B7508B"/>
    <w:rsid w:val="00B7565D"/>
    <w:rsid w:val="00B85341"/>
    <w:rsid w:val="00B95A08"/>
    <w:rsid w:val="00BA5907"/>
    <w:rsid w:val="00BB2060"/>
    <w:rsid w:val="00BB5100"/>
    <w:rsid w:val="00BE4F8C"/>
    <w:rsid w:val="00BE5051"/>
    <w:rsid w:val="00C07EFB"/>
    <w:rsid w:val="00C202E4"/>
    <w:rsid w:val="00C22356"/>
    <w:rsid w:val="00C234C9"/>
    <w:rsid w:val="00C260DE"/>
    <w:rsid w:val="00C35A53"/>
    <w:rsid w:val="00C413B5"/>
    <w:rsid w:val="00C53FD0"/>
    <w:rsid w:val="00C54911"/>
    <w:rsid w:val="00C56714"/>
    <w:rsid w:val="00C60426"/>
    <w:rsid w:val="00C6397E"/>
    <w:rsid w:val="00C7488A"/>
    <w:rsid w:val="00C75499"/>
    <w:rsid w:val="00C75C1C"/>
    <w:rsid w:val="00C85E2F"/>
    <w:rsid w:val="00C87C47"/>
    <w:rsid w:val="00C94BB9"/>
    <w:rsid w:val="00CA73FC"/>
    <w:rsid w:val="00CB00C9"/>
    <w:rsid w:val="00CB7C90"/>
    <w:rsid w:val="00CC7AFA"/>
    <w:rsid w:val="00CD253A"/>
    <w:rsid w:val="00CD2A31"/>
    <w:rsid w:val="00CD38B8"/>
    <w:rsid w:val="00CF0465"/>
    <w:rsid w:val="00CF2ECC"/>
    <w:rsid w:val="00D1223B"/>
    <w:rsid w:val="00D2124A"/>
    <w:rsid w:val="00D24934"/>
    <w:rsid w:val="00D45B61"/>
    <w:rsid w:val="00D57A48"/>
    <w:rsid w:val="00D627E6"/>
    <w:rsid w:val="00D762E3"/>
    <w:rsid w:val="00D96E2C"/>
    <w:rsid w:val="00DA4622"/>
    <w:rsid w:val="00DA7FBF"/>
    <w:rsid w:val="00DE1F76"/>
    <w:rsid w:val="00DE322F"/>
    <w:rsid w:val="00DF11C7"/>
    <w:rsid w:val="00DF6D96"/>
    <w:rsid w:val="00E646E3"/>
    <w:rsid w:val="00E81F98"/>
    <w:rsid w:val="00EB1C10"/>
    <w:rsid w:val="00EB58AB"/>
    <w:rsid w:val="00EC368A"/>
    <w:rsid w:val="00EC3752"/>
    <w:rsid w:val="00ED06FB"/>
    <w:rsid w:val="00F04FDE"/>
    <w:rsid w:val="00F21512"/>
    <w:rsid w:val="00F46013"/>
    <w:rsid w:val="00F70CD6"/>
    <w:rsid w:val="00FB4012"/>
    <w:rsid w:val="00FB79B3"/>
    <w:rsid w:val="00FC2A17"/>
    <w:rsid w:val="00FC5CF0"/>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21290751829673976"/>
                  <c:y val="-9.732360097323601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22355289421157684"/>
                  <c:y val="1.45985401459854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5.8549567531603459E-2"/>
                  <c:y val="-5.83941605839416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(49)</c:v>
                </c:pt>
                <c:pt idx="1">
                  <c:v>5-8 years (29)</c:v>
                </c:pt>
                <c:pt idx="2">
                  <c:v>9-11 years (27)</c:v>
                </c:pt>
                <c:pt idx="3">
                  <c:v>12-14 years (24)</c:v>
                </c:pt>
                <c:pt idx="4">
                  <c:v>15-17 years (32)</c:v>
                </c:pt>
                <c:pt idx="5">
                  <c:v>18+ years (2)</c:v>
                </c:pt>
              </c:strCache>
            </c:strRef>
          </c:cat>
          <c:val>
            <c:numRef>
              <c:f>Sheet1!$B$2:$B$7</c:f>
              <c:numCache>
                <c:formatCode>General</c:formatCode>
                <c:ptCount val="6"/>
                <c:pt idx="0">
                  <c:v>49</c:v>
                </c:pt>
                <c:pt idx="1">
                  <c:v>29</c:v>
                </c:pt>
                <c:pt idx="2">
                  <c:v>27</c:v>
                </c:pt>
                <c:pt idx="3">
                  <c:v>24</c:v>
                </c:pt>
                <c:pt idx="4">
                  <c:v>32</c:v>
                </c:pt>
                <c:pt idx="5">
                  <c:v>2</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(49)</c:v>
                      </c:pt>
                      <c:pt idx="1">
                        <c:v>5-8 years (29)</c:v>
                      </c:pt>
                      <c:pt idx="2">
                        <c:v>9-11 years (27)</c:v>
                      </c:pt>
                      <c:pt idx="3">
                        <c:v>12-14 years (24)</c:v>
                      </c:pt>
                      <c:pt idx="4">
                        <c:v>15-17 years (32)</c:v>
                      </c:pt>
                      <c:pt idx="5">
                        <c:v>18+ years (2)</c:v>
                      </c:pt>
                    </c:strCache>
                  </c:strRef>
                </c:cat>
                <c:val>
                  <c:numRef>
                    <c:extLst>
                      <c:ext uri="{02D57815-91ED-43cb-92C2-25804820EDAC}">
                        <c15:formulaRef>
                          <c15:sqref>Sheet1!$C$2:$C$7</c15:sqref>
                        </c15:formulaRef>
                      </c:ext>
                    </c:extLst>
                    <c:numCache>
                      <c:formatCode>General</c:formatCode>
                      <c:ptCount val="6"/>
                      <c:pt idx="0">
                        <c:v>-1</c:v>
                      </c:pt>
                      <c:pt idx="1">
                        <c:v>-9</c:v>
                      </c:pt>
                      <c:pt idx="2">
                        <c:v>9</c:v>
                      </c:pt>
                      <c:pt idx="3">
                        <c:v>-3</c:v>
                      </c:pt>
                      <c:pt idx="4">
                        <c:v>-15</c:v>
                      </c:pt>
                      <c:pt idx="5">
                        <c:v>-3</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0.11972789115646258"/>
                  <c:y val="-1.6916375130379505E-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0"/>
                  <c:y val="0.1660899653979238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18503401360544217"/>
                  <c:y val="0.147635524798154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21224489795918369"/>
                  <c:y val="-4.1522491349480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African American</c:v>
                </c:pt>
                <c:pt idx="1">
                  <c:v>Bi-racial</c:v>
                </c:pt>
                <c:pt idx="2">
                  <c:v>Caucasian</c:v>
                </c:pt>
                <c:pt idx="3">
                  <c:v>Hispanic/Latino</c:v>
                </c:pt>
                <c:pt idx="4">
                  <c:v>Unspecified</c:v>
                </c:pt>
                <c:pt idx="5">
                  <c:v>Asian/P.I.</c:v>
                </c:pt>
                <c:pt idx="6">
                  <c:v>Amer. Indian</c:v>
                </c:pt>
              </c:strCache>
            </c:strRef>
          </c:cat>
          <c:val>
            <c:numRef>
              <c:f>Sheet1!$B$2:$B$8</c:f>
              <c:numCache>
                <c:formatCode>General</c:formatCode>
                <c:ptCount val="7"/>
                <c:pt idx="0">
                  <c:v>37</c:v>
                </c:pt>
                <c:pt idx="1">
                  <c:v>3</c:v>
                </c:pt>
                <c:pt idx="2">
                  <c:v>49</c:v>
                </c:pt>
                <c:pt idx="3">
                  <c:v>42</c:v>
                </c:pt>
                <c:pt idx="4">
                  <c:v>29</c:v>
                </c:pt>
                <c:pt idx="5">
                  <c:v>2</c:v>
                </c:pt>
                <c:pt idx="6">
                  <c:v>1</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Sheet1!$A$2:$A$8</c15:sqref>
                        </c15:formulaRef>
                      </c:ext>
                    </c:extLst>
                    <c:strCache>
                      <c:ptCount val="7"/>
                      <c:pt idx="0">
                        <c:v>African American</c:v>
                      </c:pt>
                      <c:pt idx="1">
                        <c:v>Bi-racial</c:v>
                      </c:pt>
                      <c:pt idx="2">
                        <c:v>Caucasian</c:v>
                      </c:pt>
                      <c:pt idx="3">
                        <c:v>Hispanic/Latino</c:v>
                      </c:pt>
                      <c:pt idx="4">
                        <c:v>Unspecified</c:v>
                      </c:pt>
                      <c:pt idx="5">
                        <c:v>Asian/P.I.</c:v>
                      </c:pt>
                      <c:pt idx="6">
                        <c:v>Amer. Indian</c:v>
                      </c:pt>
                    </c:strCache>
                  </c:strRef>
                </c:cat>
                <c:val>
                  <c:numRef>
                    <c:extLst>
                      <c:ext uri="{02D57815-91ED-43cb-92C2-25804820EDAC}">
                        <c15:formulaRef>
                          <c15:sqref>Sheet1!$C$2:$C$8</c15:sqref>
                        </c15:formulaRef>
                      </c:ext>
                    </c:extLst>
                    <c:numCache>
                      <c:formatCode>General</c:formatCode>
                      <c:ptCount val="7"/>
                      <c:pt idx="0">
                        <c:v>1</c:v>
                      </c:pt>
                      <c:pt idx="1">
                        <c:v>-5</c:v>
                      </c:pt>
                      <c:pt idx="2">
                        <c:v>7</c:v>
                      </c:pt>
                      <c:pt idx="3">
                        <c:v>-34</c:v>
                      </c:pt>
                      <c:pt idx="4">
                        <c:v>15</c:v>
                      </c:pt>
                      <c:pt idx="5">
                        <c:v>-6</c:v>
                      </c:pt>
                      <c:pt idx="6">
                        <c:v>0</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86</c:v>
                </c:pt>
                <c:pt idx="1">
                  <c:v>75</c:v>
                </c:pt>
                <c:pt idx="2">
                  <c:v>2</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-2</c:v>
                </c:pt>
                <c:pt idx="1">
                  <c:v>-22</c:v>
                </c:pt>
                <c:pt idx="2">
                  <c:v>2</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1388888888888889"/>
                  <c:y val="-4.761904761904761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9.4907407407407413E-2"/>
                  <c:y val="-0.1230158730158730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2.5462962962962962E-2"/>
                  <c:y val="-2.38095238095238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Sheet1!$B$2:$B$5</c:f>
              <c:numCache>
                <c:formatCode>General</c:formatCode>
                <c:ptCount val="4"/>
                <c:pt idx="0">
                  <c:v>92</c:v>
                </c:pt>
                <c:pt idx="1">
                  <c:v>11</c:v>
                </c:pt>
                <c:pt idx="2">
                  <c:v>0</c:v>
                </c:pt>
                <c:pt idx="3">
                  <c:v>60</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Sheet1!$C$2:$C$5</c:f>
              <c:numCache>
                <c:formatCode>General</c:formatCode>
                <c:ptCount val="4"/>
                <c:pt idx="0">
                  <c:v>-53</c:v>
                </c:pt>
                <c:pt idx="1">
                  <c:v>-9</c:v>
                </c:pt>
                <c:pt idx="2">
                  <c:v>-1</c:v>
                </c:pt>
                <c:pt idx="3">
                  <c:v>41</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A279A-4FE3-44F4-B1A7-021A4547B1B9}">
  <ds:schemaRefs>
    <ds:schemaRef ds:uri="http://schemas.openxmlformats.org/officeDocument/2006/bibliography"/>
  </ds:schemaRefs>
</ds:datastoreItem>
</file>

<file path=customXml/itemProps2.xml><?xml version="1.0" encoding="utf-8"?>
<ds:datastoreItem xmlns:ds="http://schemas.openxmlformats.org/officeDocument/2006/customXml" ds:itemID="{FC284AD4-1537-4E53-A0BE-4C8EB49D4BEE}"/>
</file>

<file path=customXml/itemProps3.xml><?xml version="1.0" encoding="utf-8"?>
<ds:datastoreItem xmlns:ds="http://schemas.openxmlformats.org/officeDocument/2006/customXml" ds:itemID="{F4CCFEA7-B750-4DF5-B88B-B27380C84AB5}"/>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2794</Characters>
  <Application>Microsoft Office Word</Application>
  <DocSecurity>0</DocSecurity>
  <Lines>62</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McCoy</dc:creator>
  <cp:lastModifiedBy>David McCoy</cp:lastModifiedBy>
  <cp:revision>2</cp:revision>
  <cp:lastPrinted>2018-05-07T04:53:00Z</cp:lastPrinted>
  <dcterms:created xsi:type="dcterms:W3CDTF">2018-05-07T04:54:00Z</dcterms:created>
  <dcterms:modified xsi:type="dcterms:W3CDTF">2018-05-07T04:54:00Z</dcterms:modified>
</cp:coreProperties>
</file>