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6B743E65"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Intake Statistics for</w:t>
      </w:r>
      <w:r w:rsidR="00F46F67">
        <w:rPr>
          <w:rFonts w:ascii="Times New Roman" w:hAnsi="Times New Roman" w:cs="Times New Roman"/>
          <w:b/>
          <w:sz w:val="32"/>
          <w:szCs w:val="32"/>
        </w:rPr>
        <w:t xml:space="preserve"> </w:t>
      </w:r>
      <w:r w:rsidR="001F2561">
        <w:rPr>
          <w:rFonts w:ascii="Times New Roman" w:hAnsi="Times New Roman" w:cs="Times New Roman"/>
          <w:b/>
          <w:sz w:val="32"/>
          <w:szCs w:val="32"/>
        </w:rPr>
        <w:t xml:space="preserve">November </w:t>
      </w:r>
      <w:r w:rsidR="00F73092">
        <w:rPr>
          <w:rFonts w:ascii="Times New Roman" w:hAnsi="Times New Roman" w:cs="Times New Roman"/>
          <w:b/>
          <w:sz w:val="32"/>
          <w:szCs w:val="32"/>
        </w:rPr>
        <w:t>202</w:t>
      </w:r>
      <w:r w:rsidR="00C6181A">
        <w:rPr>
          <w:rFonts w:ascii="Times New Roman" w:hAnsi="Times New Roman" w:cs="Times New Roman"/>
          <w:b/>
          <w:sz w:val="32"/>
          <w:szCs w:val="32"/>
        </w:rPr>
        <w:t>1</w:t>
      </w:r>
    </w:p>
    <w:p w14:paraId="094B0927" w14:textId="77777777" w:rsidR="00700A23" w:rsidRDefault="00700A23" w:rsidP="005F11A9">
      <w:pPr>
        <w:spacing w:after="120"/>
        <w:rPr>
          <w:rFonts w:ascii="Times New Roman" w:eastAsia="Constantia" w:hAnsi="Times New Roman" w:cs="Times New Roman"/>
        </w:rPr>
      </w:pPr>
    </w:p>
    <w:p w14:paraId="088BEB02" w14:textId="7581A5F9" w:rsidR="004F3873" w:rsidRDefault="009D473B" w:rsidP="005F11A9">
      <w:pPr>
        <w:spacing w:after="120"/>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r w:rsidR="001B6B5E">
        <w:rPr>
          <w:rFonts w:ascii="Times New Roman" w:eastAsia="Constantia" w:hAnsi="Times New Roman" w:cs="Times New Roman"/>
        </w:rPr>
        <w:t>November</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saw</w:t>
      </w:r>
      <w:r w:rsidR="004F3873">
        <w:rPr>
          <w:rFonts w:ascii="Times New Roman" w:eastAsia="Constantia" w:hAnsi="Times New Roman" w:cs="Times New Roman"/>
        </w:rPr>
        <w:t xml:space="preserve"> </w:t>
      </w:r>
      <w:proofErr w:type="spellStart"/>
      <w:proofErr w:type="gramStart"/>
      <w:r w:rsidR="004F3873">
        <w:rPr>
          <w:rFonts w:ascii="Times New Roman" w:eastAsia="Constantia" w:hAnsi="Times New Roman" w:cs="Times New Roman"/>
        </w:rPr>
        <w:t>a</w:t>
      </w:r>
      <w:proofErr w:type="spellEnd"/>
      <w:proofErr w:type="gramEnd"/>
      <w:r w:rsidR="009E5555">
        <w:rPr>
          <w:rFonts w:ascii="Times New Roman" w:eastAsia="Constantia" w:hAnsi="Times New Roman" w:cs="Times New Roman"/>
        </w:rPr>
        <w:t xml:space="preserve"> </w:t>
      </w:r>
      <w:r w:rsidR="00182494">
        <w:rPr>
          <w:rFonts w:ascii="Times New Roman" w:eastAsia="Constantia" w:hAnsi="Times New Roman" w:cs="Times New Roman"/>
        </w:rPr>
        <w:t>increase</w:t>
      </w:r>
      <w:r w:rsidR="004F3873">
        <w:rPr>
          <w:rFonts w:ascii="Times New Roman" w:eastAsia="Constantia" w:hAnsi="Times New Roman" w:cs="Times New Roman"/>
        </w:rPr>
        <w:t xml:space="preserve"> </w:t>
      </w:r>
      <w:r w:rsidR="00224B5D">
        <w:rPr>
          <w:rFonts w:ascii="Times New Roman" w:eastAsia="Constantia" w:hAnsi="Times New Roman" w:cs="Times New Roman"/>
        </w:rPr>
        <w:t>i</w:t>
      </w:r>
      <w:r w:rsidR="005753BA">
        <w:rPr>
          <w:rFonts w:ascii="Times New Roman" w:eastAsia="Constantia" w:hAnsi="Times New Roman" w:cs="Times New Roman"/>
        </w:rPr>
        <w:t>n the</w:t>
      </w:r>
      <w:r w:rsidR="00072D58">
        <w:rPr>
          <w:rFonts w:ascii="Times New Roman" w:eastAsia="Constantia" w:hAnsi="Times New Roman" w:cs="Times New Roman"/>
        </w:rPr>
        <w:t xml:space="preserve"> total</w:t>
      </w:r>
      <w:r w:rsidR="005753BA">
        <w:rPr>
          <w:rFonts w:ascii="Times New Roman" w:eastAsia="Constantia" w:hAnsi="Times New Roman" w:cs="Times New Roman"/>
        </w:rPr>
        <w:t xml:space="preserve"> number of children referred to our agency.  </w:t>
      </w:r>
      <w:r w:rsidR="00072D58">
        <w:rPr>
          <w:rFonts w:ascii="Times New Roman" w:eastAsia="Constantia" w:hAnsi="Times New Roman" w:cs="Times New Roman"/>
        </w:rPr>
        <w:t xml:space="preserve">It was </w:t>
      </w:r>
      <w:r w:rsidR="009836E4">
        <w:rPr>
          <w:rFonts w:ascii="Times New Roman" w:eastAsia="Constantia" w:hAnsi="Times New Roman" w:cs="Times New Roman"/>
        </w:rPr>
        <w:t xml:space="preserve">noticed, </w:t>
      </w:r>
      <w:r w:rsidR="00072D58">
        <w:rPr>
          <w:rFonts w:ascii="Times New Roman" w:eastAsia="Constantia" w:hAnsi="Times New Roman" w:cs="Times New Roman"/>
        </w:rPr>
        <w:t>however, that c</w:t>
      </w:r>
      <w:r w:rsidR="00D2132E">
        <w:rPr>
          <w:rFonts w:ascii="Times New Roman" w:eastAsia="Constantia" w:hAnsi="Times New Roman" w:cs="Times New Roman"/>
        </w:rPr>
        <w:t xml:space="preserve">hildren between the ages of </w:t>
      </w:r>
      <w:r w:rsidR="00450539">
        <w:rPr>
          <w:rFonts w:ascii="Times New Roman" w:eastAsia="Constantia" w:hAnsi="Times New Roman" w:cs="Times New Roman"/>
        </w:rPr>
        <w:t>15-17</w:t>
      </w:r>
      <w:r w:rsidR="00AC0407">
        <w:rPr>
          <w:rFonts w:ascii="Times New Roman" w:eastAsia="Constantia" w:hAnsi="Times New Roman" w:cs="Times New Roman"/>
        </w:rPr>
        <w:t xml:space="preserve"> </w:t>
      </w:r>
      <w:r w:rsidR="00D2132E">
        <w:rPr>
          <w:rFonts w:ascii="Times New Roman" w:eastAsia="Constantia" w:hAnsi="Times New Roman" w:cs="Times New Roman"/>
        </w:rPr>
        <w:t>years of age</w:t>
      </w:r>
      <w:r w:rsidR="005753BA">
        <w:rPr>
          <w:rFonts w:ascii="Times New Roman" w:eastAsia="Constantia" w:hAnsi="Times New Roman" w:cs="Times New Roman"/>
        </w:rPr>
        <w:t xml:space="preserve"> were </w:t>
      </w:r>
      <w:r w:rsidR="00072D58">
        <w:rPr>
          <w:rFonts w:ascii="Times New Roman" w:eastAsia="Constantia" w:hAnsi="Times New Roman" w:cs="Times New Roman"/>
        </w:rPr>
        <w:t xml:space="preserve">referred the most during this </w:t>
      </w:r>
      <w:proofErr w:type="gramStart"/>
      <w:r w:rsidR="00072D58">
        <w:rPr>
          <w:rFonts w:ascii="Times New Roman" w:eastAsia="Constantia" w:hAnsi="Times New Roman" w:cs="Times New Roman"/>
        </w:rPr>
        <w:t>particular month</w:t>
      </w:r>
      <w:proofErr w:type="gramEnd"/>
      <w:r w:rsidR="00072D58">
        <w:rPr>
          <w:rFonts w:ascii="Times New Roman" w:eastAsia="Constantia" w:hAnsi="Times New Roman" w:cs="Times New Roman"/>
        </w:rPr>
        <w:t xml:space="preserve"> and that children between the ages of </w:t>
      </w:r>
      <w:r w:rsidR="00062995">
        <w:rPr>
          <w:rFonts w:ascii="Times New Roman" w:eastAsia="Constantia" w:hAnsi="Times New Roman" w:cs="Times New Roman"/>
        </w:rPr>
        <w:t>12</w:t>
      </w:r>
      <w:r w:rsidR="00450539">
        <w:rPr>
          <w:rFonts w:ascii="Times New Roman" w:eastAsia="Constantia" w:hAnsi="Times New Roman" w:cs="Times New Roman"/>
        </w:rPr>
        <w:t>-1</w:t>
      </w:r>
      <w:r w:rsidR="00062995">
        <w:rPr>
          <w:rFonts w:ascii="Times New Roman" w:eastAsia="Constantia" w:hAnsi="Times New Roman" w:cs="Times New Roman"/>
        </w:rPr>
        <w:t>4</w:t>
      </w:r>
      <w:r w:rsidR="006A52E5">
        <w:rPr>
          <w:rFonts w:ascii="Times New Roman" w:eastAsia="Constantia" w:hAnsi="Times New Roman" w:cs="Times New Roman"/>
        </w:rPr>
        <w:t xml:space="preserve"> </w:t>
      </w:r>
      <w:r w:rsidR="00072D58">
        <w:rPr>
          <w:rFonts w:ascii="Times New Roman" w:eastAsia="Constantia" w:hAnsi="Times New Roman" w:cs="Times New Roman"/>
        </w:rPr>
        <w:t xml:space="preserve">years of age </w:t>
      </w:r>
      <w:r w:rsidR="004F3873">
        <w:rPr>
          <w:rFonts w:ascii="Times New Roman" w:eastAsia="Constantia" w:hAnsi="Times New Roman" w:cs="Times New Roman"/>
        </w:rPr>
        <w:t xml:space="preserve">were referred as the second highest age grouping.  </w:t>
      </w:r>
      <w:r w:rsidR="004F3873" w:rsidRPr="000070A2">
        <w:rPr>
          <w:rFonts w:ascii="Times New Roman" w:eastAsia="Constantia" w:hAnsi="Times New Roman" w:cs="Times New Roman"/>
        </w:rPr>
        <w:t>This is certainly observed to be an ongoing trend for this particular year.</w:t>
      </w:r>
    </w:p>
    <w:p w14:paraId="29194184" w14:textId="7FAABA8B"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w:t>
      </w:r>
      <w:proofErr w:type="gramStart"/>
      <w:r>
        <w:rPr>
          <w:rFonts w:ascii="Times New Roman" w:eastAsia="Constantia" w:hAnsi="Times New Roman" w:cs="Times New Roman"/>
        </w:rPr>
        <w:t>particular month</w:t>
      </w:r>
      <w:proofErr w:type="gramEnd"/>
      <w:r>
        <w:rPr>
          <w:rFonts w:ascii="Times New Roman" w:eastAsia="Constantia" w:hAnsi="Times New Roman" w:cs="Times New Roman"/>
        </w:rPr>
        <w:t xml:space="preserve">, there were a total of </w:t>
      </w:r>
      <w:r w:rsidR="00D71B80">
        <w:rPr>
          <w:rFonts w:ascii="Times New Roman" w:eastAsia="Constantia" w:hAnsi="Times New Roman" w:cs="Times New Roman"/>
        </w:rPr>
        <w:t>3</w:t>
      </w:r>
      <w:r w:rsidR="00972F2F">
        <w:rPr>
          <w:rFonts w:ascii="Times New Roman" w:eastAsia="Constantia" w:hAnsi="Times New Roman" w:cs="Times New Roman"/>
        </w:rPr>
        <w:t>23</w:t>
      </w:r>
      <w:r w:rsidR="005753BA">
        <w:rPr>
          <w:rFonts w:ascii="Times New Roman" w:eastAsia="Constantia" w:hAnsi="Times New Roman" w:cs="Times New Roman"/>
        </w:rPr>
        <w:t xml:space="preserve"> yo</w:t>
      </w:r>
      <w:r>
        <w:rPr>
          <w:rFonts w:ascii="Times New Roman" w:eastAsia="Constantia" w:hAnsi="Times New Roman" w:cs="Times New Roman"/>
        </w:rPr>
        <w:t>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0C52DB3E">
            <wp:extent cx="6038850" cy="24955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81C9F1" w14:textId="28ABE536"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The numbers identified in parenthesis represent the total number of actual calls received for that particular age group.  Thus, there were a total of</w:t>
      </w:r>
      <w:r w:rsidR="00611ED4">
        <w:rPr>
          <w:rFonts w:ascii="Times New Roman" w:eastAsia="Constantia" w:hAnsi="Times New Roman" w:cs="Times New Roman"/>
        </w:rPr>
        <w:t xml:space="preserve"> </w:t>
      </w:r>
      <w:r w:rsidR="00972F2F">
        <w:rPr>
          <w:rFonts w:ascii="Times New Roman" w:eastAsia="Constantia" w:hAnsi="Times New Roman" w:cs="Times New Roman"/>
        </w:rPr>
        <w:t>57</w:t>
      </w:r>
      <w:r>
        <w:rPr>
          <w:rFonts w:ascii="Times New Roman" w:eastAsia="Constantia" w:hAnsi="Times New Roman" w:cs="Times New Roman"/>
        </w:rPr>
        <w:t xml:space="preserve"> calls for children 0-4 years of age during this </w:t>
      </w:r>
      <w:proofErr w:type="gramStart"/>
      <w:r>
        <w:rPr>
          <w:rFonts w:ascii="Times New Roman" w:eastAsia="Constantia" w:hAnsi="Times New Roman" w:cs="Times New Roman"/>
        </w:rPr>
        <w:t>particular month</w:t>
      </w:r>
      <w:proofErr w:type="gramEnd"/>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E65F81" w14:textId="1EB71A14" w:rsidR="00AD59FB" w:rsidRDefault="00ED2BD6" w:rsidP="00224B5D">
      <w:pPr>
        <w:tabs>
          <w:tab w:val="left" w:pos="1830"/>
        </w:tabs>
        <w:spacing w:after="120"/>
        <w:rPr>
          <w:rFonts w:ascii="Times New Roman" w:eastAsia="Constantia" w:hAnsi="Times New Roman" w:cs="Times New Roman"/>
        </w:rPr>
      </w:pPr>
      <w:r>
        <w:rPr>
          <w:rFonts w:ascii="Times New Roman" w:eastAsia="Constantia" w:hAnsi="Times New Roman" w:cs="Times New Roman"/>
        </w:rPr>
        <w:tab/>
      </w:r>
    </w:p>
    <w:p w14:paraId="103DE26E" w14:textId="5DA55A4E" w:rsidR="00203566" w:rsidRDefault="00151495" w:rsidP="002C167D">
      <w:pPr>
        <w:spacing w:after="120"/>
        <w:rPr>
          <w:rFonts w:ascii="Times New Roman" w:eastAsia="Constantia" w:hAnsi="Times New Roman" w:cs="Times New Roman"/>
        </w:rPr>
      </w:pPr>
      <w:r>
        <w:rPr>
          <w:rFonts w:ascii="Times New Roman" w:eastAsia="Constantia" w:hAnsi="Times New Roman" w:cs="Times New Roman"/>
          <w:noProof/>
        </w:rPr>
        <w:lastRenderedPageBreak/>
        <w:drawing>
          <wp:anchor distT="0" distB="0" distL="114300" distR="114300" simplePos="0" relativeHeight="251658240" behindDoc="0" locked="0" layoutInCell="1" allowOverlap="1" wp14:anchorId="27CD53BB" wp14:editId="58DED6CA">
            <wp:simplePos x="0" y="0"/>
            <wp:positionH relativeFrom="column">
              <wp:posOffset>798370</wp:posOffset>
            </wp:positionH>
            <wp:positionV relativeFrom="paragraph">
              <wp:posOffset>260985</wp:posOffset>
            </wp:positionV>
            <wp:extent cx="4667250" cy="2752725"/>
            <wp:effectExtent l="0" t="0" r="0" b="9525"/>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203566">
        <w:rPr>
          <w:rFonts w:ascii="Times New Roman" w:eastAsia="Constantia" w:hAnsi="Times New Roman" w:cs="Times New Roman"/>
        </w:rPr>
        <w:t>A breakdown of the various ethnicities of those children being referred to placement is identified below.</w:t>
      </w:r>
    </w:p>
    <w:p w14:paraId="31244ADD" w14:textId="46DB1444" w:rsidR="002C167D" w:rsidRDefault="00151495" w:rsidP="00151495">
      <w:pPr>
        <w:spacing w:after="120"/>
        <w:rPr>
          <w:rFonts w:ascii="Times New Roman" w:eastAsia="Constantia" w:hAnsi="Times New Roman" w:cs="Times New Roman"/>
        </w:rPr>
      </w:pPr>
      <w:r>
        <w:rPr>
          <w:rFonts w:ascii="Times New Roman" w:eastAsia="Constantia" w:hAnsi="Times New Roman" w:cs="Times New Roman"/>
        </w:rPr>
        <w:br w:type="textWrapping" w:clear="all"/>
      </w:r>
    </w:p>
    <w:p w14:paraId="7A81A233" w14:textId="27973BA4" w:rsidR="004F3873"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r w:rsidR="009C2CB0">
        <w:rPr>
          <w:rFonts w:ascii="Times New Roman" w:eastAsia="Constantia" w:hAnsi="Times New Roman" w:cs="Times New Roman"/>
        </w:rPr>
        <w:t>November</w:t>
      </w:r>
      <w:r>
        <w:rPr>
          <w:rFonts w:ascii="Times New Roman" w:eastAsia="Constantia" w:hAnsi="Times New Roman" w:cs="Times New Roman"/>
        </w:rPr>
        <w:t>, there were</w:t>
      </w:r>
      <w:r w:rsidR="001A5A2C">
        <w:rPr>
          <w:rFonts w:ascii="Times New Roman" w:eastAsia="Constantia" w:hAnsi="Times New Roman" w:cs="Times New Roman"/>
        </w:rPr>
        <w:t xml:space="preserve"> </w:t>
      </w:r>
      <w:r>
        <w:rPr>
          <w:rFonts w:ascii="Times New Roman" w:eastAsia="Constantia" w:hAnsi="Times New Roman" w:cs="Times New Roman"/>
        </w:rPr>
        <w:t>more</w:t>
      </w:r>
      <w:r w:rsidR="00450539">
        <w:rPr>
          <w:rFonts w:ascii="Times New Roman" w:eastAsia="Constantia" w:hAnsi="Times New Roman" w:cs="Times New Roman"/>
        </w:rPr>
        <w:t xml:space="preserve"> </w:t>
      </w:r>
      <w:r w:rsidR="009C2CB0">
        <w:rPr>
          <w:rFonts w:ascii="Times New Roman" w:eastAsia="Constantia" w:hAnsi="Times New Roman" w:cs="Times New Roman"/>
        </w:rPr>
        <w:t>Caucasian</w:t>
      </w:r>
      <w:r w:rsidR="00450539">
        <w:rPr>
          <w:rFonts w:ascii="Times New Roman" w:eastAsia="Constantia" w:hAnsi="Times New Roman" w:cs="Times New Roman"/>
        </w:rPr>
        <w:t xml:space="preserve"> </w:t>
      </w:r>
      <w:r w:rsidR="003978FA">
        <w:rPr>
          <w:rFonts w:ascii="Times New Roman" w:eastAsia="Constantia" w:hAnsi="Times New Roman" w:cs="Times New Roman"/>
        </w:rPr>
        <w:t>c</w:t>
      </w:r>
      <w:r>
        <w:rPr>
          <w:rFonts w:ascii="Times New Roman" w:eastAsia="Constantia" w:hAnsi="Times New Roman" w:cs="Times New Roman"/>
        </w:rPr>
        <w:t xml:space="preserve">hildren referred </w:t>
      </w:r>
      <w:r w:rsidR="000A4521">
        <w:rPr>
          <w:rFonts w:ascii="Times New Roman" w:eastAsia="Constantia" w:hAnsi="Times New Roman" w:cs="Times New Roman"/>
        </w:rPr>
        <w:t>for</w:t>
      </w:r>
      <w:r>
        <w:rPr>
          <w:rFonts w:ascii="Times New Roman" w:eastAsia="Constantia" w:hAnsi="Times New Roman" w:cs="Times New Roman"/>
        </w:rPr>
        <w:t xml:space="preserve"> placement</w:t>
      </w:r>
      <w:r w:rsidR="00634E93">
        <w:rPr>
          <w:rFonts w:ascii="Times New Roman" w:eastAsia="Constantia" w:hAnsi="Times New Roman" w:cs="Times New Roman"/>
        </w:rPr>
        <w:t xml:space="preserve"> as compared to other ethni</w:t>
      </w:r>
      <w:r w:rsidR="009836E4">
        <w:rPr>
          <w:rFonts w:ascii="Times New Roman" w:eastAsia="Constantia" w:hAnsi="Times New Roman" w:cs="Times New Roman"/>
        </w:rPr>
        <w:t xml:space="preserve">cities </w:t>
      </w:r>
      <w:r w:rsidR="00634E93">
        <w:rPr>
          <w:rFonts w:ascii="Times New Roman" w:eastAsia="Constantia" w:hAnsi="Times New Roman" w:cs="Times New Roman"/>
        </w:rPr>
        <w:t>of children</w:t>
      </w:r>
      <w:r w:rsidR="009836E4">
        <w:rPr>
          <w:rFonts w:ascii="Times New Roman" w:eastAsia="Constantia" w:hAnsi="Times New Roman" w:cs="Times New Roman"/>
        </w:rPr>
        <w:t xml:space="preserve"> who were referred for placement</w:t>
      </w:r>
      <w:r>
        <w:rPr>
          <w:rFonts w:ascii="Times New Roman" w:eastAsia="Constantia" w:hAnsi="Times New Roman" w:cs="Times New Roman"/>
        </w:rPr>
        <w:t>.</w:t>
      </w:r>
      <w:r w:rsidR="004F3873">
        <w:rPr>
          <w:rFonts w:ascii="Times New Roman" w:eastAsia="Constantia" w:hAnsi="Times New Roman" w:cs="Times New Roman"/>
        </w:rPr>
        <w:t xml:space="preserve">  However,</w:t>
      </w:r>
      <w:r w:rsidR="00230DE4">
        <w:rPr>
          <w:rFonts w:ascii="Times New Roman" w:eastAsia="Constantia" w:hAnsi="Times New Roman" w:cs="Times New Roman"/>
        </w:rPr>
        <w:t xml:space="preserve"> </w:t>
      </w:r>
      <w:r w:rsidR="009C2CB0">
        <w:rPr>
          <w:rFonts w:ascii="Times New Roman" w:eastAsia="Constantia" w:hAnsi="Times New Roman" w:cs="Times New Roman"/>
        </w:rPr>
        <w:t>African American</w:t>
      </w:r>
      <w:r w:rsidR="0044267C">
        <w:rPr>
          <w:rFonts w:ascii="Times New Roman" w:eastAsia="Constantia" w:hAnsi="Times New Roman" w:cs="Times New Roman"/>
        </w:rPr>
        <w:t xml:space="preserve"> children</w:t>
      </w:r>
      <w:r w:rsidR="004F3873">
        <w:rPr>
          <w:rFonts w:ascii="Times New Roman" w:eastAsia="Constantia" w:hAnsi="Times New Roman" w:cs="Times New Roman"/>
        </w:rPr>
        <w:t xml:space="preserve"> were referred in large numbers as well.</w:t>
      </w:r>
      <w:r>
        <w:rPr>
          <w:rFonts w:ascii="Times New Roman" w:eastAsia="Constantia" w:hAnsi="Times New Roman" w:cs="Times New Roman"/>
        </w:rPr>
        <w:t xml:space="preserve"> </w:t>
      </w:r>
      <w:r w:rsidR="004F3873">
        <w:rPr>
          <w:rFonts w:ascii="Times New Roman" w:eastAsia="Constantia" w:hAnsi="Times New Roman" w:cs="Times New Roman"/>
        </w:rPr>
        <w:t xml:space="preserve"> This continues to demonstrate the need for Resource Parents who are willing to accept children of various ethnic backgrounds due to the need of meeting all of these referred children.</w:t>
      </w:r>
      <w:r>
        <w:rPr>
          <w:rFonts w:ascii="Times New Roman" w:eastAsia="Constantia" w:hAnsi="Times New Roman" w:cs="Times New Roman"/>
        </w:rPr>
        <w:t xml:space="preserve"> </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71279659">
            <wp:extent cx="5219700" cy="23431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3C0687" w14:textId="468FA236" w:rsidR="00BD449D" w:rsidRDefault="00B03EC0" w:rsidP="00BD449D">
      <w:pPr>
        <w:spacing w:after="120"/>
        <w:jc w:val="both"/>
        <w:rPr>
          <w:rFonts w:ascii="Times New Roman" w:eastAsia="Constantia" w:hAnsi="Times New Roman" w:cs="Times New Roman"/>
        </w:rPr>
      </w:pPr>
      <w:r>
        <w:rPr>
          <w:rFonts w:ascii="Times New Roman" w:eastAsia="Constantia" w:hAnsi="Times New Roman" w:cs="Times New Roman"/>
        </w:rPr>
        <w:t xml:space="preserve">This month saw </w:t>
      </w:r>
      <w:proofErr w:type="spellStart"/>
      <w:proofErr w:type="gramStart"/>
      <w:r>
        <w:rPr>
          <w:rFonts w:ascii="Times New Roman" w:eastAsia="Constantia" w:hAnsi="Times New Roman" w:cs="Times New Roman"/>
        </w:rPr>
        <w:t>a</w:t>
      </w:r>
      <w:proofErr w:type="spellEnd"/>
      <w:proofErr w:type="gramEnd"/>
      <w:r w:rsidR="0044267C">
        <w:rPr>
          <w:rFonts w:ascii="Times New Roman" w:eastAsia="Constantia" w:hAnsi="Times New Roman" w:cs="Times New Roman"/>
        </w:rPr>
        <w:t xml:space="preserve"> </w:t>
      </w:r>
      <w:r w:rsidR="004A40BB">
        <w:rPr>
          <w:rFonts w:ascii="Times New Roman" w:eastAsia="Constantia" w:hAnsi="Times New Roman" w:cs="Times New Roman"/>
        </w:rPr>
        <w:t>increase</w:t>
      </w:r>
      <w:r w:rsidR="009D042A">
        <w:rPr>
          <w:rFonts w:ascii="Times New Roman" w:eastAsia="Constantia" w:hAnsi="Times New Roman" w:cs="Times New Roman"/>
        </w:rPr>
        <w:t xml:space="preserve"> </w:t>
      </w:r>
      <w:r>
        <w:rPr>
          <w:rFonts w:ascii="Times New Roman" w:eastAsia="Constantia" w:hAnsi="Times New Roman" w:cs="Times New Roman"/>
        </w:rPr>
        <w:t xml:space="preserve">in the </w:t>
      </w:r>
      <w:r w:rsidR="00BD449D">
        <w:rPr>
          <w:rFonts w:ascii="Times New Roman" w:eastAsia="Constantia" w:hAnsi="Times New Roman" w:cs="Times New Roman"/>
        </w:rPr>
        <w:t xml:space="preserve">total </w:t>
      </w:r>
      <w:r>
        <w:rPr>
          <w:rFonts w:ascii="Times New Roman" w:eastAsia="Constantia" w:hAnsi="Times New Roman" w:cs="Times New Roman"/>
        </w:rPr>
        <w:t xml:space="preserve">number </w:t>
      </w:r>
      <w:r w:rsidR="00BD449D">
        <w:rPr>
          <w:rFonts w:ascii="Times New Roman" w:eastAsia="Constantia" w:hAnsi="Times New Roman" w:cs="Times New Roman"/>
        </w:rPr>
        <w:t>youth</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w:t>
      </w:r>
      <w:r w:rsidR="00BD449D">
        <w:rPr>
          <w:rFonts w:ascii="Times New Roman" w:eastAsia="Constantia" w:hAnsi="Times New Roman" w:cs="Times New Roman"/>
        </w:rPr>
        <w:t>It was</w:t>
      </w:r>
      <w:r w:rsidR="004F3873">
        <w:rPr>
          <w:rFonts w:ascii="Times New Roman" w:eastAsia="Constantia" w:hAnsi="Times New Roman" w:cs="Times New Roman"/>
        </w:rPr>
        <w:t xml:space="preserve"> however, </w:t>
      </w:r>
      <w:r w:rsidR="00BD449D">
        <w:rPr>
          <w:rFonts w:ascii="Times New Roman" w:eastAsia="Constantia" w:hAnsi="Times New Roman" w:cs="Times New Roman"/>
        </w:rPr>
        <w:t xml:space="preserve">noticed that there were </w:t>
      </w:r>
      <w:r w:rsidR="001315F8">
        <w:rPr>
          <w:rFonts w:ascii="Times New Roman" w:eastAsia="Constantia" w:hAnsi="Times New Roman" w:cs="Times New Roman"/>
        </w:rPr>
        <w:t>m</w:t>
      </w:r>
      <w:r w:rsidR="004F3873">
        <w:rPr>
          <w:rFonts w:ascii="Times New Roman" w:eastAsia="Constantia" w:hAnsi="Times New Roman" w:cs="Times New Roman"/>
        </w:rPr>
        <w:t>ore</w:t>
      </w:r>
      <w:r w:rsidR="00DD3786">
        <w:rPr>
          <w:rFonts w:ascii="Times New Roman" w:eastAsia="Constantia" w:hAnsi="Times New Roman" w:cs="Times New Roman"/>
        </w:rPr>
        <w:t xml:space="preserve"> </w:t>
      </w:r>
      <w:r w:rsidR="00F46A07">
        <w:rPr>
          <w:rFonts w:ascii="Times New Roman" w:eastAsia="Constantia" w:hAnsi="Times New Roman" w:cs="Times New Roman"/>
        </w:rPr>
        <w:t>fe</w:t>
      </w:r>
      <w:r w:rsidR="004A40BB">
        <w:rPr>
          <w:rFonts w:ascii="Times New Roman" w:eastAsia="Constantia" w:hAnsi="Times New Roman" w:cs="Times New Roman"/>
        </w:rPr>
        <w:t>males</w:t>
      </w:r>
      <w:r w:rsidR="004F3873">
        <w:rPr>
          <w:rFonts w:ascii="Times New Roman" w:eastAsia="Constantia" w:hAnsi="Times New Roman" w:cs="Times New Roman"/>
        </w:rPr>
        <w:t xml:space="preserve"> referred</w:t>
      </w:r>
      <w:r w:rsidR="001315F8">
        <w:rPr>
          <w:rFonts w:ascii="Times New Roman" w:eastAsia="Constantia" w:hAnsi="Times New Roman" w:cs="Times New Roman"/>
        </w:rPr>
        <w:t xml:space="preserve"> than </w:t>
      </w:r>
      <w:r w:rsidR="004051DF">
        <w:rPr>
          <w:rFonts w:ascii="Times New Roman" w:eastAsia="Constantia" w:hAnsi="Times New Roman" w:cs="Times New Roman"/>
        </w:rPr>
        <w:t>male</w:t>
      </w:r>
      <w:r w:rsidR="00BD449D">
        <w:rPr>
          <w:rFonts w:ascii="Times New Roman" w:eastAsia="Constantia" w:hAnsi="Times New Roman" w:cs="Times New Roman"/>
        </w:rPr>
        <w:t xml:space="preserve">s who were referred to the agency for placement.  </w:t>
      </w:r>
      <w:r w:rsidR="00261AB7">
        <w:rPr>
          <w:rFonts w:ascii="Times New Roman" w:eastAsia="Constantia" w:hAnsi="Times New Roman" w:cs="Times New Roman"/>
        </w:rPr>
        <w:t xml:space="preserve"> </w:t>
      </w:r>
      <w:r w:rsidR="00BD449D" w:rsidRPr="000070A2">
        <w:rPr>
          <w:rFonts w:ascii="Times New Roman" w:eastAsia="Constantia" w:hAnsi="Times New Roman" w:cs="Times New Roman"/>
        </w:rPr>
        <w:t xml:space="preserve">The </w:t>
      </w:r>
      <w:proofErr w:type="gramStart"/>
      <w:r w:rsidR="00BD449D" w:rsidRPr="000070A2">
        <w:rPr>
          <w:rFonts w:ascii="Times New Roman" w:eastAsia="Constantia" w:hAnsi="Times New Roman" w:cs="Times New Roman"/>
        </w:rPr>
        <w:t>agency  currently</w:t>
      </w:r>
      <w:proofErr w:type="gramEnd"/>
      <w:r w:rsidR="007B4589" w:rsidRPr="000070A2">
        <w:rPr>
          <w:rFonts w:ascii="Times New Roman" w:eastAsia="Constantia" w:hAnsi="Times New Roman" w:cs="Times New Roman"/>
        </w:rPr>
        <w:t xml:space="preserve"> has </w:t>
      </w:r>
      <w:r w:rsidR="00B8549A" w:rsidRPr="000070A2">
        <w:rPr>
          <w:rFonts w:ascii="Times New Roman" w:eastAsia="Constantia" w:hAnsi="Times New Roman" w:cs="Times New Roman"/>
        </w:rPr>
        <w:t xml:space="preserve">0 </w:t>
      </w:r>
      <w:r w:rsidR="00BD449D" w:rsidRPr="000070A2">
        <w:rPr>
          <w:rFonts w:ascii="Times New Roman" w:eastAsia="Constantia" w:hAnsi="Times New Roman" w:cs="Times New Roman"/>
        </w:rPr>
        <w:t>transgendered youth at this time  placed into one of our Resource Family Homes this month.</w:t>
      </w:r>
      <w:r w:rsidR="00BD449D">
        <w:rPr>
          <w:rFonts w:ascii="Times New Roman" w:eastAsia="Constantia" w:hAnsi="Times New Roman" w:cs="Times New Roman"/>
        </w:rPr>
        <w:t xml:space="preserve">  </w:t>
      </w:r>
    </w:p>
    <w:p w14:paraId="7DC3771D" w14:textId="189F22A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lastRenderedPageBreak/>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630624FE">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04B87D" w14:textId="47904A6A"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proofErr w:type="gramStart"/>
      <w:r w:rsidR="001B6B5E">
        <w:rPr>
          <w:rFonts w:ascii="Times New Roman" w:eastAsia="Constantia" w:hAnsi="Times New Roman" w:cs="Times New Roman"/>
        </w:rPr>
        <w:t>November</w:t>
      </w:r>
      <w:r w:rsidR="00A23DAB">
        <w:rPr>
          <w:rFonts w:ascii="Times New Roman" w:eastAsia="Constantia" w:hAnsi="Times New Roman" w:cs="Times New Roman"/>
        </w:rPr>
        <w:t xml:space="preserve"> </w:t>
      </w:r>
      <w:r w:rsidR="00B03EC0">
        <w:rPr>
          <w:rFonts w:ascii="Times New Roman" w:eastAsia="Constantia" w:hAnsi="Times New Roman" w:cs="Times New Roman"/>
        </w:rPr>
        <w:t>,</w:t>
      </w:r>
      <w:proofErr w:type="gramEnd"/>
      <w:r w:rsidR="00B03EC0">
        <w:rPr>
          <w:rFonts w:ascii="Times New Roman" w:eastAsia="Constantia" w:hAnsi="Times New Roman" w:cs="Times New Roman"/>
        </w:rPr>
        <w:t xml:space="preserve"> there </w:t>
      </w:r>
      <w:r w:rsidR="00CD4F61">
        <w:rPr>
          <w:rFonts w:ascii="Times New Roman" w:eastAsia="Constantia" w:hAnsi="Times New Roman" w:cs="Times New Roman"/>
        </w:rPr>
        <w:t>w</w:t>
      </w:r>
      <w:r w:rsidR="000943C6">
        <w:rPr>
          <w:rFonts w:ascii="Times New Roman" w:eastAsia="Constantia" w:hAnsi="Times New Roman" w:cs="Times New Roman"/>
        </w:rPr>
        <w:t>as</w:t>
      </w:r>
      <w:r w:rsidR="00230DE4">
        <w:rPr>
          <w:rFonts w:ascii="Times New Roman" w:eastAsia="Constantia" w:hAnsi="Times New Roman" w:cs="Times New Roman"/>
        </w:rPr>
        <w:t xml:space="preserve"> </w:t>
      </w:r>
      <w:r w:rsidR="00F46A07">
        <w:rPr>
          <w:rFonts w:ascii="Times New Roman" w:eastAsia="Constantia" w:hAnsi="Times New Roman" w:cs="Times New Roman"/>
        </w:rPr>
        <w:t>3</w:t>
      </w:r>
      <w:r w:rsidR="00044513">
        <w:rPr>
          <w:rFonts w:ascii="Times New Roman" w:eastAsia="Constantia" w:hAnsi="Times New Roman" w:cs="Times New Roman"/>
        </w:rPr>
        <w:t xml:space="preserve"> </w:t>
      </w:r>
      <w:r w:rsidR="00B03EC0">
        <w:rPr>
          <w:rFonts w:ascii="Times New Roman" w:eastAsia="Constantia" w:hAnsi="Times New Roman" w:cs="Times New Roman"/>
        </w:rPr>
        <w:t xml:space="preserve">Spanish only speaking child referred to placement.  All of the </w:t>
      </w:r>
      <w:r w:rsidR="00BD449D">
        <w:rPr>
          <w:rFonts w:ascii="Times New Roman" w:eastAsia="Constantia" w:hAnsi="Times New Roman" w:cs="Times New Roman"/>
        </w:rPr>
        <w:t xml:space="preserve">other </w:t>
      </w:r>
      <w:r w:rsidR="00B03EC0">
        <w:rPr>
          <w:rFonts w:ascii="Times New Roman" w:eastAsia="Constantia" w:hAnsi="Times New Roman" w:cs="Times New Roman"/>
        </w:rPr>
        <w:t>children referred to placement were English</w:t>
      </w:r>
      <w:r w:rsidR="00BD449D">
        <w:rPr>
          <w:rFonts w:ascii="Times New Roman" w:eastAsia="Constantia" w:hAnsi="Times New Roman" w:cs="Times New Roman"/>
        </w:rPr>
        <w:t>-only</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or bilingual</w:t>
      </w:r>
      <w:r w:rsidR="00B03EC0">
        <w:rPr>
          <w:rFonts w:ascii="Times New Roman" w:eastAsia="Constantia" w:hAnsi="Times New Roman" w:cs="Times New Roman"/>
        </w:rPr>
        <w:t xml:space="preserve"> </w:t>
      </w:r>
      <w:r w:rsidR="00BD449D">
        <w:rPr>
          <w:rFonts w:ascii="Times New Roman" w:eastAsia="Constantia" w:hAnsi="Times New Roman" w:cs="Times New Roman"/>
        </w:rPr>
        <w:t>(English &amp; Spanish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clarification</w:t>
      </w:r>
      <w:r w:rsidR="00CD4F61">
        <w:rPr>
          <w:rFonts w:ascii="Times New Roman" w:eastAsia="Constantia" w:hAnsi="Times New Roman" w:cs="Times New Roman"/>
        </w:rPr>
        <w:t>,</w:t>
      </w:r>
      <w:r w:rsidR="00AB5833">
        <w:rPr>
          <w:rFonts w:ascii="Times New Roman" w:eastAsia="Constantia" w:hAnsi="Times New Roman" w:cs="Times New Roman"/>
        </w:rPr>
        <w:t xml:space="preserve"> </w:t>
      </w:r>
      <w:r w:rsidR="000943C6">
        <w:rPr>
          <w:rFonts w:ascii="Times New Roman" w:eastAsia="Constantia" w:hAnsi="Times New Roman" w:cs="Times New Roman"/>
        </w:rPr>
        <w:t>1</w:t>
      </w:r>
      <w:r w:rsidR="00F46A07">
        <w:rPr>
          <w:rFonts w:ascii="Times New Roman" w:eastAsia="Constantia" w:hAnsi="Times New Roman" w:cs="Times New Roman"/>
        </w:rPr>
        <w:t>8</w:t>
      </w:r>
      <w:r w:rsidR="00814F8E">
        <w:rPr>
          <w:rFonts w:ascii="Times New Roman" w:eastAsia="Constantia" w:hAnsi="Times New Roman" w:cs="Times New Roman"/>
        </w:rPr>
        <w:t xml:space="preserve"> </w:t>
      </w:r>
      <w:r w:rsidR="00FD783F">
        <w:rPr>
          <w:rFonts w:ascii="Times New Roman" w:eastAsia="Constantia" w:hAnsi="Times New Roman" w:cs="Times New Roman"/>
        </w:rPr>
        <w:t>child</w:t>
      </w:r>
      <w:r w:rsidR="00BD449D">
        <w:rPr>
          <w:rFonts w:ascii="Times New Roman" w:eastAsia="Constantia" w:hAnsi="Times New Roman" w:cs="Times New Roman"/>
        </w:rPr>
        <w:t>ren</w:t>
      </w:r>
      <w:r w:rsidR="00FD783F">
        <w:rPr>
          <w:rFonts w:ascii="Times New Roman" w:eastAsia="Constantia" w:hAnsi="Times New Roman" w:cs="Times New Roman"/>
        </w:rPr>
        <w:t xml:space="preserve"> </w:t>
      </w:r>
      <w:r w:rsidR="005117D5">
        <w:rPr>
          <w:rFonts w:ascii="Times New Roman" w:eastAsia="Constantia" w:hAnsi="Times New Roman" w:cs="Times New Roman"/>
        </w:rPr>
        <w:t>were</w:t>
      </w:r>
      <w:r w:rsidR="00FD783F">
        <w:rPr>
          <w:rFonts w:ascii="Times New Roman" w:eastAsia="Constantia" w:hAnsi="Times New Roman" w:cs="Times New Roman"/>
        </w:rPr>
        <w:t xml:space="preserve"> identified as bilingual</w:t>
      </w:r>
      <w:r w:rsidR="005117D5">
        <w:rPr>
          <w:rFonts w:ascii="Times New Roman" w:eastAsia="Constantia" w:hAnsi="Times New Roman" w:cs="Times New Roman"/>
        </w:rPr>
        <w:t xml:space="preserve"> by the County</w:t>
      </w:r>
      <w:r w:rsidR="00FD783F">
        <w:rPr>
          <w:rFonts w:ascii="Times New Roman" w:eastAsia="Constantia" w:hAnsi="Times New Roman" w:cs="Times New Roman"/>
        </w:rPr>
        <w:t xml:space="preserve"> </w:t>
      </w:r>
      <w:r w:rsidR="005117D5">
        <w:rPr>
          <w:rFonts w:ascii="Times New Roman" w:eastAsia="Constantia" w:hAnsi="Times New Roman" w:cs="Times New Roman"/>
        </w:rPr>
        <w:t>which resulted in the remaining</w:t>
      </w:r>
      <w:r w:rsidR="00FD783F">
        <w:rPr>
          <w:rFonts w:ascii="Times New Roman" w:eastAsia="Constantia" w:hAnsi="Times New Roman" w:cs="Times New Roman"/>
        </w:rPr>
        <w:t xml:space="preserve"> </w:t>
      </w:r>
      <w:r w:rsidR="000943C6">
        <w:rPr>
          <w:rFonts w:ascii="Times New Roman" w:eastAsia="Constantia" w:hAnsi="Times New Roman" w:cs="Times New Roman"/>
        </w:rPr>
        <w:t>30</w:t>
      </w:r>
      <w:r w:rsidR="00F46A07">
        <w:rPr>
          <w:rFonts w:ascii="Times New Roman" w:eastAsia="Constantia" w:hAnsi="Times New Roman" w:cs="Times New Roman"/>
        </w:rPr>
        <w:t>2</w:t>
      </w:r>
      <w:r w:rsidR="002B4841">
        <w:rPr>
          <w:rFonts w:ascii="Times New Roman" w:eastAsia="Constantia" w:hAnsi="Times New Roman" w:cs="Times New Roman"/>
        </w:rPr>
        <w:t xml:space="preserve"> </w:t>
      </w:r>
      <w:r w:rsidR="00FD783F">
        <w:rPr>
          <w:rFonts w:ascii="Times New Roman" w:eastAsia="Constantia" w:hAnsi="Times New Roman" w:cs="Times New Roman"/>
        </w:rPr>
        <w:t xml:space="preserve">children </w:t>
      </w:r>
      <w:r w:rsidR="005117D5">
        <w:rPr>
          <w:rFonts w:ascii="Times New Roman" w:eastAsia="Constantia" w:hAnsi="Times New Roman" w:cs="Times New Roman"/>
        </w:rPr>
        <w:t>being</w:t>
      </w:r>
      <w:r w:rsidR="00FD783F">
        <w:rPr>
          <w:rFonts w:ascii="Times New Roman" w:eastAsia="Constantia" w:hAnsi="Times New Roman" w:cs="Times New Roman"/>
        </w:rPr>
        <w:t xml:space="preserve"> English</w:t>
      </w:r>
      <w:r w:rsidR="005117D5">
        <w:rPr>
          <w:rFonts w:ascii="Times New Roman" w:eastAsia="Constantia" w:hAnsi="Times New Roman" w:cs="Times New Roman"/>
        </w:rPr>
        <w:t>-</w:t>
      </w:r>
      <w:r w:rsidR="00FD783F">
        <w:rPr>
          <w:rFonts w:ascii="Times New Roman" w:eastAsia="Constantia" w:hAnsi="Times New Roman" w:cs="Times New Roman"/>
        </w:rPr>
        <w:t>only speaking.</w:t>
      </w:r>
      <w:r w:rsidR="006D4B1F">
        <w:rPr>
          <w:rFonts w:ascii="Times New Roman" w:eastAsia="Constantia" w:hAnsi="Times New Roman" w:cs="Times New Roman"/>
        </w:rPr>
        <w:t xml:space="preserve">  </w:t>
      </w:r>
      <w:r w:rsidR="00B03EC0">
        <w:rPr>
          <w:rFonts w:ascii="Times New Roman" w:eastAsia="Constantia" w:hAnsi="Times New Roman" w:cs="Times New Roman"/>
        </w:rPr>
        <w:t>In regards to infants, the County will consider the spoken language</w:t>
      </w:r>
      <w:r w:rsidR="005117D5">
        <w:rPr>
          <w:rFonts w:ascii="Times New Roman" w:eastAsia="Constantia" w:hAnsi="Times New Roman" w:cs="Times New Roman"/>
        </w:rPr>
        <w:t xml:space="preserve"> by</w:t>
      </w:r>
      <w:r w:rsidR="00B03EC0">
        <w:rPr>
          <w:rFonts w:ascii="Times New Roman" w:eastAsia="Constantia" w:hAnsi="Times New Roman" w:cs="Times New Roman"/>
        </w:rPr>
        <w:t xml:space="preserve"> the parents to identify what language the</w:t>
      </w:r>
      <w:r w:rsidR="005117D5">
        <w:rPr>
          <w:rFonts w:ascii="Times New Roman" w:eastAsia="Constantia" w:hAnsi="Times New Roman" w:cs="Times New Roman"/>
        </w:rPr>
        <w:t xml:space="preserve"> child will most likely</w:t>
      </w:r>
      <w:r w:rsidR="00B03EC0">
        <w:rPr>
          <w:rFonts w:ascii="Times New Roman" w:eastAsia="Constantia" w:hAnsi="Times New Roman" w:cs="Times New Roman"/>
        </w:rPr>
        <w:t xml:space="preserve">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C9BE1" w14:textId="77777777" w:rsidR="00E97836" w:rsidRDefault="00E97836" w:rsidP="00CD253A">
      <w:pPr>
        <w:spacing w:after="0" w:line="240" w:lineRule="auto"/>
      </w:pPr>
      <w:r>
        <w:separator/>
      </w:r>
    </w:p>
  </w:endnote>
  <w:endnote w:type="continuationSeparator" w:id="0">
    <w:p w14:paraId="1935605D" w14:textId="77777777" w:rsidR="00E97836" w:rsidRDefault="00E97836"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E675" w14:textId="2B092DC6"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1B6B5E">
      <w:rPr>
        <w:noProof/>
        <w:color w:val="4F81BD" w:themeColor="accent1"/>
      </w:rPr>
      <w:t>November</w:t>
    </w:r>
    <w:r w:rsidR="00A23DAB">
      <w:rPr>
        <w:noProof/>
        <w:color w:val="4F81BD" w:themeColor="accent1"/>
      </w:rPr>
      <w:t xml:space="preserve"> </w:t>
    </w:r>
    <w:r w:rsidR="00553A7E">
      <w:rPr>
        <w:noProof/>
        <w:color w:val="4F81BD" w:themeColor="accent1"/>
      </w:rPr>
      <w:t>20</w:t>
    </w:r>
    <w:r w:rsidR="004F3873">
      <w:rPr>
        <w:noProof/>
        <w:color w:val="4F81BD" w:themeColor="accent1"/>
      </w:rPr>
      <w:t>2</w:t>
    </w:r>
    <w:r w:rsidR="001A3EA1">
      <w:rPr>
        <w:noProof/>
        <w:color w:val="4F81BD" w:themeColor="accent1"/>
      </w:rPr>
      <w:t>1</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36334" w14:textId="77777777" w:rsidR="00E97836" w:rsidRDefault="00E97836" w:rsidP="00CD253A">
      <w:pPr>
        <w:spacing w:after="0" w:line="240" w:lineRule="auto"/>
      </w:pPr>
      <w:r>
        <w:separator/>
      </w:r>
    </w:p>
  </w:footnote>
  <w:footnote w:type="continuationSeparator" w:id="0">
    <w:p w14:paraId="68D84BBD" w14:textId="77777777" w:rsidR="00E97836" w:rsidRDefault="00E97836"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070A2"/>
    <w:rsid w:val="000114D1"/>
    <w:rsid w:val="00022A98"/>
    <w:rsid w:val="00023B69"/>
    <w:rsid w:val="00027AF4"/>
    <w:rsid w:val="00034175"/>
    <w:rsid w:val="00037065"/>
    <w:rsid w:val="00044513"/>
    <w:rsid w:val="00053D5E"/>
    <w:rsid w:val="00056174"/>
    <w:rsid w:val="0006033C"/>
    <w:rsid w:val="00062995"/>
    <w:rsid w:val="00072D58"/>
    <w:rsid w:val="00076CF8"/>
    <w:rsid w:val="0008118B"/>
    <w:rsid w:val="0009252C"/>
    <w:rsid w:val="000943C6"/>
    <w:rsid w:val="000954C8"/>
    <w:rsid w:val="000A4521"/>
    <w:rsid w:val="000A4D15"/>
    <w:rsid w:val="000C0304"/>
    <w:rsid w:val="000C5358"/>
    <w:rsid w:val="000D0414"/>
    <w:rsid w:val="000D06F2"/>
    <w:rsid w:val="000D562F"/>
    <w:rsid w:val="000D654C"/>
    <w:rsid w:val="000E4299"/>
    <w:rsid w:val="001049BF"/>
    <w:rsid w:val="00117E4E"/>
    <w:rsid w:val="0012260E"/>
    <w:rsid w:val="00122A8C"/>
    <w:rsid w:val="001315F8"/>
    <w:rsid w:val="001401D0"/>
    <w:rsid w:val="0014710A"/>
    <w:rsid w:val="00150F18"/>
    <w:rsid w:val="00151495"/>
    <w:rsid w:val="0016218D"/>
    <w:rsid w:val="001750B9"/>
    <w:rsid w:val="00182494"/>
    <w:rsid w:val="001837A8"/>
    <w:rsid w:val="00194404"/>
    <w:rsid w:val="001A3EA1"/>
    <w:rsid w:val="001A41A4"/>
    <w:rsid w:val="001A5A2C"/>
    <w:rsid w:val="001A6F69"/>
    <w:rsid w:val="001B508C"/>
    <w:rsid w:val="001B6B5E"/>
    <w:rsid w:val="001C2C4A"/>
    <w:rsid w:val="001D433F"/>
    <w:rsid w:val="001F2561"/>
    <w:rsid w:val="001F52AA"/>
    <w:rsid w:val="00203022"/>
    <w:rsid w:val="00203566"/>
    <w:rsid w:val="00207805"/>
    <w:rsid w:val="00210375"/>
    <w:rsid w:val="002116CF"/>
    <w:rsid w:val="00213A89"/>
    <w:rsid w:val="00217B08"/>
    <w:rsid w:val="002221EB"/>
    <w:rsid w:val="00224299"/>
    <w:rsid w:val="00224B5D"/>
    <w:rsid w:val="00230DE4"/>
    <w:rsid w:val="00232068"/>
    <w:rsid w:val="00234484"/>
    <w:rsid w:val="0024573D"/>
    <w:rsid w:val="00250138"/>
    <w:rsid w:val="002573B9"/>
    <w:rsid w:val="00261AB7"/>
    <w:rsid w:val="00263C88"/>
    <w:rsid w:val="00274253"/>
    <w:rsid w:val="002850A8"/>
    <w:rsid w:val="00293962"/>
    <w:rsid w:val="002A72A4"/>
    <w:rsid w:val="002B4841"/>
    <w:rsid w:val="002C0965"/>
    <w:rsid w:val="002C1337"/>
    <w:rsid w:val="002C167D"/>
    <w:rsid w:val="002C584B"/>
    <w:rsid w:val="002F0A19"/>
    <w:rsid w:val="002F3B0B"/>
    <w:rsid w:val="002F5351"/>
    <w:rsid w:val="00302960"/>
    <w:rsid w:val="00310B03"/>
    <w:rsid w:val="00314953"/>
    <w:rsid w:val="00320024"/>
    <w:rsid w:val="0032283D"/>
    <w:rsid w:val="003252AF"/>
    <w:rsid w:val="0033197D"/>
    <w:rsid w:val="0033420C"/>
    <w:rsid w:val="003479BE"/>
    <w:rsid w:val="00354C23"/>
    <w:rsid w:val="00366014"/>
    <w:rsid w:val="003766F5"/>
    <w:rsid w:val="00391D2D"/>
    <w:rsid w:val="003932B7"/>
    <w:rsid w:val="003978FA"/>
    <w:rsid w:val="003B142E"/>
    <w:rsid w:val="003B391E"/>
    <w:rsid w:val="003C4E40"/>
    <w:rsid w:val="003F1747"/>
    <w:rsid w:val="003F1FE5"/>
    <w:rsid w:val="004051DF"/>
    <w:rsid w:val="00412889"/>
    <w:rsid w:val="00422C00"/>
    <w:rsid w:val="00426DCD"/>
    <w:rsid w:val="00431225"/>
    <w:rsid w:val="00431449"/>
    <w:rsid w:val="0043332F"/>
    <w:rsid w:val="0044267C"/>
    <w:rsid w:val="00443208"/>
    <w:rsid w:val="00444FFF"/>
    <w:rsid w:val="00450539"/>
    <w:rsid w:val="004513AF"/>
    <w:rsid w:val="0046396C"/>
    <w:rsid w:val="004672C9"/>
    <w:rsid w:val="00474B5C"/>
    <w:rsid w:val="00485AC2"/>
    <w:rsid w:val="00486E6D"/>
    <w:rsid w:val="00494EBD"/>
    <w:rsid w:val="004A3264"/>
    <w:rsid w:val="004A40BB"/>
    <w:rsid w:val="004A582E"/>
    <w:rsid w:val="004B1DE2"/>
    <w:rsid w:val="004B7635"/>
    <w:rsid w:val="004C5419"/>
    <w:rsid w:val="004D7F90"/>
    <w:rsid w:val="004E755F"/>
    <w:rsid w:val="004F03DE"/>
    <w:rsid w:val="004F3873"/>
    <w:rsid w:val="005117D5"/>
    <w:rsid w:val="005155CD"/>
    <w:rsid w:val="00522DB1"/>
    <w:rsid w:val="00523F01"/>
    <w:rsid w:val="00553A7E"/>
    <w:rsid w:val="00562A6F"/>
    <w:rsid w:val="00571F33"/>
    <w:rsid w:val="0057311F"/>
    <w:rsid w:val="005753BA"/>
    <w:rsid w:val="0058003C"/>
    <w:rsid w:val="00587EF6"/>
    <w:rsid w:val="0059446D"/>
    <w:rsid w:val="005945F1"/>
    <w:rsid w:val="00597F13"/>
    <w:rsid w:val="005A0803"/>
    <w:rsid w:val="005A1A53"/>
    <w:rsid w:val="005C31B6"/>
    <w:rsid w:val="005D4BEA"/>
    <w:rsid w:val="005D6507"/>
    <w:rsid w:val="005F11A9"/>
    <w:rsid w:val="005F27DE"/>
    <w:rsid w:val="005F2E18"/>
    <w:rsid w:val="00611ED4"/>
    <w:rsid w:val="00612C33"/>
    <w:rsid w:val="00613561"/>
    <w:rsid w:val="00613C16"/>
    <w:rsid w:val="00621B32"/>
    <w:rsid w:val="0062366A"/>
    <w:rsid w:val="00623884"/>
    <w:rsid w:val="00624004"/>
    <w:rsid w:val="006342B3"/>
    <w:rsid w:val="00634E93"/>
    <w:rsid w:val="00636B17"/>
    <w:rsid w:val="00640956"/>
    <w:rsid w:val="00644852"/>
    <w:rsid w:val="00653CA6"/>
    <w:rsid w:val="006566EF"/>
    <w:rsid w:val="00666196"/>
    <w:rsid w:val="00676E28"/>
    <w:rsid w:val="006808CA"/>
    <w:rsid w:val="00682108"/>
    <w:rsid w:val="00685A80"/>
    <w:rsid w:val="00690A19"/>
    <w:rsid w:val="006966DF"/>
    <w:rsid w:val="006A52E5"/>
    <w:rsid w:val="006A764D"/>
    <w:rsid w:val="006B55EF"/>
    <w:rsid w:val="006B7E34"/>
    <w:rsid w:val="006C1AD2"/>
    <w:rsid w:val="006C6E1E"/>
    <w:rsid w:val="006D4B1F"/>
    <w:rsid w:val="006D515F"/>
    <w:rsid w:val="00700A23"/>
    <w:rsid w:val="00706102"/>
    <w:rsid w:val="0070692F"/>
    <w:rsid w:val="00712F39"/>
    <w:rsid w:val="00712FCB"/>
    <w:rsid w:val="0071303F"/>
    <w:rsid w:val="00716BEE"/>
    <w:rsid w:val="00725E30"/>
    <w:rsid w:val="007367A7"/>
    <w:rsid w:val="0073751F"/>
    <w:rsid w:val="00743DC7"/>
    <w:rsid w:val="00747E43"/>
    <w:rsid w:val="0075754B"/>
    <w:rsid w:val="00762A58"/>
    <w:rsid w:val="00770C72"/>
    <w:rsid w:val="007743F1"/>
    <w:rsid w:val="00774B2E"/>
    <w:rsid w:val="0077599B"/>
    <w:rsid w:val="00775D9F"/>
    <w:rsid w:val="007771CC"/>
    <w:rsid w:val="00780B1B"/>
    <w:rsid w:val="0079695B"/>
    <w:rsid w:val="007A09EB"/>
    <w:rsid w:val="007B4589"/>
    <w:rsid w:val="007B4E19"/>
    <w:rsid w:val="007C1B9B"/>
    <w:rsid w:val="007C750D"/>
    <w:rsid w:val="007C7D50"/>
    <w:rsid w:val="007E3E2B"/>
    <w:rsid w:val="007E518A"/>
    <w:rsid w:val="007F68DA"/>
    <w:rsid w:val="00800217"/>
    <w:rsid w:val="00814F8E"/>
    <w:rsid w:val="008241B6"/>
    <w:rsid w:val="0082463B"/>
    <w:rsid w:val="0083149C"/>
    <w:rsid w:val="00851690"/>
    <w:rsid w:val="008755C5"/>
    <w:rsid w:val="00884EAC"/>
    <w:rsid w:val="00887687"/>
    <w:rsid w:val="008A04DE"/>
    <w:rsid w:val="008B4F71"/>
    <w:rsid w:val="008C731B"/>
    <w:rsid w:val="008E055D"/>
    <w:rsid w:val="008E7417"/>
    <w:rsid w:val="008F1BBC"/>
    <w:rsid w:val="00911BB4"/>
    <w:rsid w:val="00914DEA"/>
    <w:rsid w:val="0091795E"/>
    <w:rsid w:val="00927467"/>
    <w:rsid w:val="00933CB8"/>
    <w:rsid w:val="00941282"/>
    <w:rsid w:val="0095354E"/>
    <w:rsid w:val="00954E51"/>
    <w:rsid w:val="00961589"/>
    <w:rsid w:val="00964704"/>
    <w:rsid w:val="00966716"/>
    <w:rsid w:val="0097019C"/>
    <w:rsid w:val="0097174C"/>
    <w:rsid w:val="00972F2F"/>
    <w:rsid w:val="00981E45"/>
    <w:rsid w:val="009836E4"/>
    <w:rsid w:val="009851A7"/>
    <w:rsid w:val="009856D3"/>
    <w:rsid w:val="00986BFB"/>
    <w:rsid w:val="00991B0E"/>
    <w:rsid w:val="00993B44"/>
    <w:rsid w:val="00997F43"/>
    <w:rsid w:val="009B72F0"/>
    <w:rsid w:val="009C04C1"/>
    <w:rsid w:val="009C2CB0"/>
    <w:rsid w:val="009C6447"/>
    <w:rsid w:val="009D042A"/>
    <w:rsid w:val="009D33EB"/>
    <w:rsid w:val="009D473B"/>
    <w:rsid w:val="009E2C8F"/>
    <w:rsid w:val="009E5555"/>
    <w:rsid w:val="009F2BBE"/>
    <w:rsid w:val="00A03C72"/>
    <w:rsid w:val="00A04214"/>
    <w:rsid w:val="00A15BE8"/>
    <w:rsid w:val="00A23DAB"/>
    <w:rsid w:val="00A33CF3"/>
    <w:rsid w:val="00A54F48"/>
    <w:rsid w:val="00A618FE"/>
    <w:rsid w:val="00A72FD5"/>
    <w:rsid w:val="00A81BC0"/>
    <w:rsid w:val="00A81CB8"/>
    <w:rsid w:val="00A870D3"/>
    <w:rsid w:val="00A95E82"/>
    <w:rsid w:val="00AB5833"/>
    <w:rsid w:val="00AC0407"/>
    <w:rsid w:val="00AC614B"/>
    <w:rsid w:val="00AD055B"/>
    <w:rsid w:val="00AD3710"/>
    <w:rsid w:val="00AD4C57"/>
    <w:rsid w:val="00AD59FB"/>
    <w:rsid w:val="00AF3266"/>
    <w:rsid w:val="00AF4D06"/>
    <w:rsid w:val="00B03EC0"/>
    <w:rsid w:val="00B05F03"/>
    <w:rsid w:val="00B11232"/>
    <w:rsid w:val="00B15C94"/>
    <w:rsid w:val="00B27FEB"/>
    <w:rsid w:val="00B342B3"/>
    <w:rsid w:val="00B47647"/>
    <w:rsid w:val="00B50D76"/>
    <w:rsid w:val="00B57DF6"/>
    <w:rsid w:val="00B66629"/>
    <w:rsid w:val="00B7508B"/>
    <w:rsid w:val="00B7565D"/>
    <w:rsid w:val="00B85341"/>
    <w:rsid w:val="00B8549A"/>
    <w:rsid w:val="00B8766A"/>
    <w:rsid w:val="00B87F2F"/>
    <w:rsid w:val="00B95A08"/>
    <w:rsid w:val="00BA5907"/>
    <w:rsid w:val="00BB2060"/>
    <w:rsid w:val="00BB3ABD"/>
    <w:rsid w:val="00BB5100"/>
    <w:rsid w:val="00BD449D"/>
    <w:rsid w:val="00BE4F8C"/>
    <w:rsid w:val="00BE5051"/>
    <w:rsid w:val="00C07EFB"/>
    <w:rsid w:val="00C202E4"/>
    <w:rsid w:val="00C22356"/>
    <w:rsid w:val="00C234C9"/>
    <w:rsid w:val="00C260DE"/>
    <w:rsid w:val="00C334EF"/>
    <w:rsid w:val="00C35A53"/>
    <w:rsid w:val="00C413B5"/>
    <w:rsid w:val="00C53FD0"/>
    <w:rsid w:val="00C54911"/>
    <w:rsid w:val="00C56714"/>
    <w:rsid w:val="00C60426"/>
    <w:rsid w:val="00C6181A"/>
    <w:rsid w:val="00C6397E"/>
    <w:rsid w:val="00C64213"/>
    <w:rsid w:val="00C71935"/>
    <w:rsid w:val="00C7488A"/>
    <w:rsid w:val="00C75499"/>
    <w:rsid w:val="00C75C1C"/>
    <w:rsid w:val="00C85E2F"/>
    <w:rsid w:val="00C87C47"/>
    <w:rsid w:val="00C94BB9"/>
    <w:rsid w:val="00CA0FE3"/>
    <w:rsid w:val="00CA73FC"/>
    <w:rsid w:val="00CB00C9"/>
    <w:rsid w:val="00CB7C90"/>
    <w:rsid w:val="00CC2FC7"/>
    <w:rsid w:val="00CC7AFA"/>
    <w:rsid w:val="00CD253A"/>
    <w:rsid w:val="00CD2A31"/>
    <w:rsid w:val="00CD38B8"/>
    <w:rsid w:val="00CD4F61"/>
    <w:rsid w:val="00CF0465"/>
    <w:rsid w:val="00CF0486"/>
    <w:rsid w:val="00CF2ECC"/>
    <w:rsid w:val="00D1223B"/>
    <w:rsid w:val="00D2124A"/>
    <w:rsid w:val="00D2132E"/>
    <w:rsid w:val="00D24934"/>
    <w:rsid w:val="00D45B61"/>
    <w:rsid w:val="00D5153E"/>
    <w:rsid w:val="00D57A48"/>
    <w:rsid w:val="00D627E6"/>
    <w:rsid w:val="00D7018A"/>
    <w:rsid w:val="00D71B80"/>
    <w:rsid w:val="00D762E3"/>
    <w:rsid w:val="00D94206"/>
    <w:rsid w:val="00D96E2C"/>
    <w:rsid w:val="00DA4622"/>
    <w:rsid w:val="00DA7FBF"/>
    <w:rsid w:val="00DB5C9E"/>
    <w:rsid w:val="00DD1F4E"/>
    <w:rsid w:val="00DD3786"/>
    <w:rsid w:val="00DE1F76"/>
    <w:rsid w:val="00DE322F"/>
    <w:rsid w:val="00DF11C7"/>
    <w:rsid w:val="00DF1DFF"/>
    <w:rsid w:val="00DF6D96"/>
    <w:rsid w:val="00E14665"/>
    <w:rsid w:val="00E421A3"/>
    <w:rsid w:val="00E52167"/>
    <w:rsid w:val="00E646E3"/>
    <w:rsid w:val="00E81F98"/>
    <w:rsid w:val="00E97836"/>
    <w:rsid w:val="00EB127A"/>
    <w:rsid w:val="00EB1C10"/>
    <w:rsid w:val="00EB58AB"/>
    <w:rsid w:val="00EC368A"/>
    <w:rsid w:val="00EC3752"/>
    <w:rsid w:val="00ED06FB"/>
    <w:rsid w:val="00ED2BD6"/>
    <w:rsid w:val="00F04FDE"/>
    <w:rsid w:val="00F21512"/>
    <w:rsid w:val="00F2186A"/>
    <w:rsid w:val="00F30669"/>
    <w:rsid w:val="00F46013"/>
    <w:rsid w:val="00F46A07"/>
    <w:rsid w:val="00F46F67"/>
    <w:rsid w:val="00F70CD6"/>
    <w:rsid w:val="00F71B5F"/>
    <w:rsid w:val="00F73092"/>
    <w:rsid w:val="00F8642B"/>
    <w:rsid w:val="00FB4012"/>
    <w:rsid w:val="00FB79B3"/>
    <w:rsid w:val="00FC2A17"/>
    <w:rsid w:val="00FC5CF0"/>
    <w:rsid w:val="00FD06A1"/>
    <w:rsid w:val="00FD783F"/>
    <w:rsid w:val="00FE3334"/>
    <w:rsid w:val="00FE5521"/>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7904302971592271"/>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5439578727737896"/>
                  <c:y val="9.732363607220853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12528047558723929"/>
                  <c:y val="5.857987217246708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0.16315432574082814"/>
                  <c:y val="7.032497846166176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84204774087779"/>
                      <c:h val="0.13699865761054675"/>
                    </c:manualLayout>
                  </c15:layout>
                </c:ext>
                <c:ext xmlns:c16="http://schemas.microsoft.com/office/drawing/2014/chart" uri="{C3380CC4-5D6E-409C-BE32-E72D297353CC}">
                  <c16:uniqueId val="{00000005-9F37-4B06-88FC-3EC28ACF4315}"/>
                </c:ext>
              </c:extLst>
            </c:dLbl>
            <c:dLbl>
              <c:idx val="3"/>
              <c:layout>
                <c:manualLayout>
                  <c:x val="-0.41783100465735196"/>
                  <c:y val="9.7323600973234226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0.20941089777027075"/>
                  <c:y val="4.8662619462643509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(46)</c:v>
                </c:pt>
                <c:pt idx="1">
                  <c:v>5-8 years (63)</c:v>
                </c:pt>
                <c:pt idx="2">
                  <c:v>9-11 years (38)</c:v>
                </c:pt>
                <c:pt idx="3">
                  <c:v>12-14 years (72)</c:v>
                </c:pt>
                <c:pt idx="4">
                  <c:v>15-17 years (93)</c:v>
                </c:pt>
                <c:pt idx="5">
                  <c:v>18+ years (7)</c:v>
                </c:pt>
              </c:strCache>
            </c:strRef>
          </c:cat>
          <c:val>
            <c:numRef>
              <c:f>Sheet1!$B$2:$B$7</c:f>
              <c:numCache>
                <c:formatCode>General</c:formatCode>
                <c:ptCount val="6"/>
                <c:pt idx="0">
                  <c:v>46</c:v>
                </c:pt>
                <c:pt idx="1">
                  <c:v>63</c:v>
                </c:pt>
                <c:pt idx="2">
                  <c:v>38</c:v>
                </c:pt>
                <c:pt idx="3">
                  <c:v>72</c:v>
                </c:pt>
                <c:pt idx="4">
                  <c:v>93</c:v>
                </c:pt>
                <c:pt idx="5">
                  <c:v>7</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(46)</c:v>
                      </c:pt>
                      <c:pt idx="1">
                        <c:v>5-8 years (63)</c:v>
                      </c:pt>
                      <c:pt idx="2">
                        <c:v>9-11 years (38)</c:v>
                      </c:pt>
                      <c:pt idx="3">
                        <c:v>12-14 years (72)</c:v>
                      </c:pt>
                      <c:pt idx="4">
                        <c:v>15-17 years (93)</c:v>
                      </c:pt>
                      <c:pt idx="5">
                        <c:v>18+ years (7)</c:v>
                      </c:pt>
                    </c:strCache>
                  </c:strRef>
                </c:cat>
                <c:val>
                  <c:numRef>
                    <c:extLst>
                      <c:ext uri="{02D57815-91ED-43cb-92C2-25804820EDAC}">
                        <c15:formulaRef>
                          <c15:sqref>Sheet1!$C$2:$C$7</c15:sqref>
                        </c15:formulaRef>
                      </c:ext>
                    </c:extLst>
                    <c:numCache>
                      <c:formatCode>General</c:formatCode>
                      <c:ptCount val="6"/>
                      <c:pt idx="0">
                        <c:v>9</c:v>
                      </c:pt>
                      <c:pt idx="1">
                        <c:v>36</c:v>
                      </c:pt>
                      <c:pt idx="2">
                        <c:v>6</c:v>
                      </c:pt>
                      <c:pt idx="3">
                        <c:v>30</c:v>
                      </c:pt>
                      <c:pt idx="4">
                        <c:v>24</c:v>
                      </c:pt>
                      <c:pt idx="5">
                        <c:v>2</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layout>
        <c:manualLayout>
          <c:xMode val="edge"/>
          <c:yMode val="edge"/>
          <c:x val="0.14090431125131442"/>
          <c:y val="0.82248562441145234"/>
          <c:w val="0.44862250262881176"/>
          <c:h val="0.173762897958365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7134693877551019"/>
          <c:y val="0"/>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2693877551020406"/>
                  <c:y val="5.53633217993079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7.124280893459746E-2"/>
                  <c:y val="0.11303344867358707"/>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2914285714285714"/>
                      <c:h val="0.15875432525951555"/>
                    </c:manualLayout>
                  </c15:layout>
                </c:ext>
                <c:ext xmlns:c16="http://schemas.microsoft.com/office/drawing/2014/chart" uri="{C3380CC4-5D6E-409C-BE32-E72D297353CC}">
                  <c16:uniqueId val="{00000007-5850-4120-A421-78D0AC1C22F8}"/>
                </c:ext>
              </c:extLst>
            </c:dLbl>
            <c:dLbl>
              <c:idx val="3"/>
              <c:layout>
                <c:manualLayout>
                  <c:x val="1.3605442176870748E-2"/>
                  <c:y val="0.2722029988465974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23079865016872891"/>
                  <c:y val="9.2272202998846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33197278911564626"/>
                  <c:y val="-7.84313725490196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3074829931972789"/>
                  <c:y val="-3.22952710495963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African American</c:v>
                </c:pt>
                <c:pt idx="1">
                  <c:v>Bi-racial</c:v>
                </c:pt>
                <c:pt idx="2">
                  <c:v>Caucasian</c:v>
                </c:pt>
                <c:pt idx="3">
                  <c:v>Hispanic/Latino</c:v>
                </c:pt>
                <c:pt idx="4">
                  <c:v>Unspecified</c:v>
                </c:pt>
                <c:pt idx="5">
                  <c:v>Asian/P.I.</c:v>
                </c:pt>
                <c:pt idx="6">
                  <c:v>American Indian</c:v>
                </c:pt>
              </c:strCache>
            </c:strRef>
          </c:cat>
          <c:val>
            <c:numRef>
              <c:f>Sheet1!$B$2:$B$8</c:f>
              <c:numCache>
                <c:formatCode>General</c:formatCode>
                <c:ptCount val="7"/>
                <c:pt idx="0">
                  <c:v>84</c:v>
                </c:pt>
                <c:pt idx="1">
                  <c:v>10</c:v>
                </c:pt>
                <c:pt idx="2">
                  <c:v>86</c:v>
                </c:pt>
                <c:pt idx="3">
                  <c:v>76</c:v>
                </c:pt>
                <c:pt idx="4">
                  <c:v>49</c:v>
                </c:pt>
                <c:pt idx="5">
                  <c:v>7</c:v>
                </c:pt>
                <c:pt idx="6">
                  <c:v>11</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Sheet1!$A$2:$A$8</c15:sqref>
                        </c15:formulaRef>
                      </c:ext>
                    </c:extLst>
                    <c:strCache>
                      <c:ptCount val="7"/>
                      <c:pt idx="0">
                        <c:v>African American</c:v>
                      </c:pt>
                      <c:pt idx="1">
                        <c:v>Bi-racial</c:v>
                      </c:pt>
                      <c:pt idx="2">
                        <c:v>Caucasian</c:v>
                      </c:pt>
                      <c:pt idx="3">
                        <c:v>Hispanic/Latino</c:v>
                      </c:pt>
                      <c:pt idx="4">
                        <c:v>Unspecified</c:v>
                      </c:pt>
                      <c:pt idx="5">
                        <c:v>Asian/P.I.</c:v>
                      </c:pt>
                      <c:pt idx="6">
                        <c:v>American Indian</c:v>
                      </c:pt>
                    </c:strCache>
                  </c:strRef>
                </c:cat>
                <c:val>
                  <c:numRef>
                    <c:extLst>
                      <c:ext uri="{02D57815-91ED-43cb-92C2-25804820EDAC}">
                        <c15:formulaRef>
                          <c15:sqref>Sheet1!$C$2:$C$8</c15:sqref>
                        </c15:formulaRef>
                      </c:ext>
                    </c:extLst>
                    <c:numCache>
                      <c:formatCode>General</c:formatCode>
                      <c:ptCount val="7"/>
                      <c:pt idx="0">
                        <c:v>7</c:v>
                      </c:pt>
                      <c:pt idx="1">
                        <c:v>-8</c:v>
                      </c:pt>
                      <c:pt idx="2">
                        <c:v>6</c:v>
                      </c:pt>
                      <c:pt idx="3">
                        <c:v>-11</c:v>
                      </c:pt>
                      <c:pt idx="4">
                        <c:v>-3</c:v>
                      </c:pt>
                      <c:pt idx="5">
                        <c:v>6</c:v>
                      </c:pt>
                      <c:pt idx="6">
                        <c:v>10</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Sheet1!$B$2:$B$4</c:f>
              <c:numCache>
                <c:formatCode>General</c:formatCode>
                <c:ptCount val="3"/>
                <c:pt idx="0">
                  <c:v>139</c:v>
                </c:pt>
                <c:pt idx="1">
                  <c:v>182</c:v>
                </c:pt>
                <c:pt idx="2">
                  <c:v>2</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Sheet1!$C$2:$C$4</c:f>
              <c:numCache>
                <c:formatCode>General</c:formatCode>
                <c:ptCount val="3"/>
                <c:pt idx="0">
                  <c:v>-28</c:v>
                </c:pt>
                <c:pt idx="1">
                  <c:v>30</c:v>
                </c:pt>
                <c:pt idx="2">
                  <c:v>2</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361111111111111"/>
                  <c:y val="0.1468253968253968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15509259259259259"/>
                  <c:y val="-4.207286589176353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6261574074074073"/>
                      <c:h val="0.12464285714285714"/>
                    </c:manualLayout>
                  </c15:layout>
                </c:ext>
                <c:ext xmlns:c16="http://schemas.microsoft.com/office/drawing/2014/chart" uri="{C3380CC4-5D6E-409C-BE32-E72D297353CC}">
                  <c16:uniqueId val="{00000005-3DEE-4B3C-B3F2-8AA63BA1D9C5}"/>
                </c:ext>
              </c:extLst>
            </c:dLbl>
            <c:dLbl>
              <c:idx val="3"/>
              <c:layout>
                <c:manualLayout>
                  <c:x val="0.27662037037037035"/>
                  <c:y val="-3.9682539682539889E-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9722222222222222"/>
                      <c:h val="0.13257936507936507"/>
                    </c:manualLayout>
                  </c15:layout>
                </c:ext>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Unknown</c:v>
                </c:pt>
                <c:pt idx="3">
                  <c:v>Spanish</c:v>
                </c:pt>
              </c:strCache>
            </c:strRef>
          </c:cat>
          <c:val>
            <c:numRef>
              <c:f>Sheet1!$B$2:$B$5</c:f>
              <c:numCache>
                <c:formatCode>General</c:formatCode>
                <c:ptCount val="4"/>
                <c:pt idx="0">
                  <c:v>302</c:v>
                </c:pt>
                <c:pt idx="1">
                  <c:v>18</c:v>
                </c:pt>
                <c:pt idx="2">
                  <c:v>0</c:v>
                </c:pt>
                <c:pt idx="3">
                  <c:v>3</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Unknown</c:v>
                </c:pt>
                <c:pt idx="3">
                  <c:v>Spanish</c:v>
                </c:pt>
              </c:strCache>
            </c:strRef>
          </c:cat>
          <c:val>
            <c:numRef>
              <c:f>Sheet1!$C$2:$C$5</c:f>
              <c:numCache>
                <c:formatCode>General</c:formatCode>
                <c:ptCount val="4"/>
                <c:pt idx="0">
                  <c:v>-2</c:v>
                </c:pt>
                <c:pt idx="1">
                  <c:v>3</c:v>
                </c:pt>
                <c:pt idx="2">
                  <c:v>0</c:v>
                </c:pt>
                <c:pt idx="3">
                  <c:v>3</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B6AE1-9283-46CB-98B1-078FCD254207}">
  <ds:schemaRefs>
    <ds:schemaRef ds:uri="http://schemas.openxmlformats.org/officeDocument/2006/bibliography"/>
  </ds:schemaRefs>
</ds:datastoreItem>
</file>

<file path=customXml/itemProps2.xml><?xml version="1.0" encoding="utf-8"?>
<ds:datastoreItem xmlns:ds="http://schemas.openxmlformats.org/officeDocument/2006/customXml" ds:itemID="{C75DB2C3-CE90-4AB1-8FDA-39EF4641A66F}"/>
</file>

<file path=customXml/itemProps3.xml><?xml version="1.0" encoding="utf-8"?>
<ds:datastoreItem xmlns:ds="http://schemas.openxmlformats.org/officeDocument/2006/customXml" ds:itemID="{8FFEC1AB-EC8B-47FF-A6A3-6879CB58AA1D}"/>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McCoy</dc:creator>
  <cp:lastModifiedBy>David McCoy</cp:lastModifiedBy>
  <cp:revision>2</cp:revision>
  <cp:lastPrinted>2019-01-13T20:21:00Z</cp:lastPrinted>
  <dcterms:created xsi:type="dcterms:W3CDTF">2022-01-12T21:28:00Z</dcterms:created>
  <dcterms:modified xsi:type="dcterms:W3CDTF">2022-01-12T21:28:00Z</dcterms:modified>
</cp:coreProperties>
</file>