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098E1581"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911BB4">
        <w:rPr>
          <w:rFonts w:ascii="Times New Roman" w:hAnsi="Times New Roman" w:cs="Times New Roman"/>
          <w:b/>
          <w:sz w:val="32"/>
          <w:szCs w:val="32"/>
        </w:rPr>
        <w:t>October</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15C5E545" w14:textId="7FB9A511" w:rsidR="003A5802"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911BB4">
        <w:rPr>
          <w:rFonts w:ascii="Times New Roman" w:eastAsia="Constantia" w:hAnsi="Times New Roman" w:cs="Times New Roman"/>
        </w:rPr>
        <w:t>October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072D58">
        <w:rPr>
          <w:rFonts w:ascii="Times New Roman" w:eastAsia="Constantia" w:hAnsi="Times New Roman" w:cs="Times New Roman"/>
        </w:rPr>
        <w:t>no major change</w:t>
      </w:r>
      <w:r w:rsidR="009836E4">
        <w:rPr>
          <w:rFonts w:ascii="Times New Roman" w:eastAsia="Constantia" w:hAnsi="Times New Roman" w:cs="Times New Roman"/>
        </w:rPr>
        <w:t>s</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15-17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7E518A">
        <w:rPr>
          <w:rFonts w:ascii="Times New Roman" w:eastAsia="Constantia" w:hAnsi="Times New Roman" w:cs="Times New Roman"/>
        </w:rPr>
        <w:t>12</w:t>
      </w:r>
      <w:r w:rsidR="00210375">
        <w:rPr>
          <w:rFonts w:ascii="Times New Roman" w:eastAsia="Constantia" w:hAnsi="Times New Roman" w:cs="Times New Roman"/>
        </w:rPr>
        <w:t>-</w:t>
      </w:r>
      <w:r w:rsidR="00911BB4">
        <w:rPr>
          <w:rFonts w:ascii="Times New Roman" w:eastAsia="Constantia" w:hAnsi="Times New Roman" w:cs="Times New Roman"/>
        </w:rPr>
        <w:t>14</w:t>
      </w:r>
      <w:r w:rsidR="00072D58">
        <w:rPr>
          <w:rFonts w:ascii="Times New Roman" w:eastAsia="Constantia" w:hAnsi="Times New Roman" w:cs="Times New Roman"/>
        </w:rPr>
        <w:t xml:space="preserve"> years of age</w:t>
      </w:r>
      <w:r w:rsidR="003A5802">
        <w:rPr>
          <w:rFonts w:ascii="Times New Roman" w:eastAsia="Constantia" w:hAnsi="Times New Roman" w:cs="Times New Roman"/>
        </w:rPr>
        <w:t xml:space="preserve"> were also referred at the second highest number age rate of children being referred to placement.  It should be noted that this was a change from the previous couple of months where infants and younger children were referred in the largest numbers.  This change will again be monitored to see if this is a new trend developing with regards to placements being referred to A Coming of Age FFA.</w:t>
      </w:r>
    </w:p>
    <w:p w14:paraId="29194184" w14:textId="6FA9DBED"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911BB4">
        <w:rPr>
          <w:rFonts w:ascii="Times New Roman" w:eastAsia="Constantia" w:hAnsi="Times New Roman" w:cs="Times New Roman"/>
        </w:rPr>
        <w:t>272</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98582D5">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7E3FFD0E"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911BB4">
        <w:rPr>
          <w:rFonts w:ascii="Times New Roman" w:eastAsia="Constantia" w:hAnsi="Times New Roman" w:cs="Times New Roman"/>
          <w:b/>
        </w:rPr>
        <w:t>59</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290FB4A">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3AA10068"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11BB4">
        <w:rPr>
          <w:rFonts w:ascii="Times New Roman" w:eastAsia="Constantia" w:hAnsi="Times New Roman" w:cs="Times New Roman"/>
        </w:rPr>
        <w:t>October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w:t>
      </w:r>
      <w:r w:rsidR="003A5802">
        <w:rPr>
          <w:rFonts w:ascii="Times New Roman" w:eastAsia="Constantia" w:hAnsi="Times New Roman" w:cs="Times New Roman"/>
        </w:rPr>
        <w:t>during this particular month</w:t>
      </w:r>
      <w:r>
        <w:rPr>
          <w:rFonts w:ascii="Times New Roman" w:eastAsia="Constantia" w:hAnsi="Times New Roman" w:cs="Times New Roman"/>
        </w:rPr>
        <w:t xml:space="preserve">.  </w:t>
      </w:r>
      <w:r w:rsidR="003A5802">
        <w:rPr>
          <w:rFonts w:ascii="Times New Roman" w:eastAsia="Constantia" w:hAnsi="Times New Roman" w:cs="Times New Roman"/>
        </w:rPr>
        <w:t>This was again followed closely by African American and Caucasian children being referred in large numbers as well</w:t>
      </w:r>
      <w:r w:rsidR="00C62FDC">
        <w:rPr>
          <w:rFonts w:ascii="Times New Roman" w:eastAsia="Constantia" w:hAnsi="Times New Roman" w:cs="Times New Roman"/>
        </w:rPr>
        <w:t xml:space="preserve"> which is consistent with </w:t>
      </w:r>
      <w:proofErr w:type="spellStart"/>
      <w:r w:rsidR="00C62FDC">
        <w:rPr>
          <w:rFonts w:ascii="Times New Roman" w:eastAsia="Constantia" w:hAnsi="Times New Roman" w:cs="Times New Roman"/>
        </w:rPr>
        <w:t>observaations</w:t>
      </w:r>
      <w:proofErr w:type="spellEnd"/>
      <w:r w:rsidR="00C62FDC">
        <w:rPr>
          <w:rFonts w:ascii="Times New Roman" w:eastAsia="Constantia" w:hAnsi="Times New Roman" w:cs="Times New Roman"/>
        </w:rPr>
        <w:t xml:space="preserve"> from previous </w:t>
      </w:r>
      <w:proofErr w:type="gramStart"/>
      <w:r w:rsidR="00C62FDC">
        <w:rPr>
          <w:rFonts w:ascii="Times New Roman" w:eastAsia="Constantia" w:hAnsi="Times New Roman" w:cs="Times New Roman"/>
        </w:rPr>
        <w:t>months.</w:t>
      </w:r>
      <w:r w:rsidR="00B8766A">
        <w:rPr>
          <w:rFonts w:ascii="Times New Roman" w:eastAsia="Constantia" w:hAnsi="Times New Roman" w:cs="Times New Roman"/>
        </w:rPr>
        <w:t>.</w:t>
      </w:r>
      <w:proofErr w:type="gramEnd"/>
      <w:r w:rsidR="00B8766A">
        <w:rPr>
          <w:rFonts w:ascii="Times New Roman" w:eastAsia="Constantia" w:hAnsi="Times New Roman" w:cs="Times New Roman"/>
        </w:rPr>
        <w:t xml:space="preserve"> </w:t>
      </w:r>
      <w:r w:rsidR="009836E4">
        <w:rPr>
          <w:rFonts w:ascii="Times New Roman" w:eastAsia="Constantia" w:hAnsi="Times New Roman" w:cs="Times New Roman"/>
        </w:rPr>
        <w:t xml:space="preserve"> Again, </w:t>
      </w:r>
      <w:r w:rsidR="00C62FDC">
        <w:rPr>
          <w:rFonts w:ascii="Times New Roman" w:eastAsia="Constantia" w:hAnsi="Times New Roman" w:cs="Times New Roman"/>
        </w:rPr>
        <w:t>t</w:t>
      </w:r>
      <w:r w:rsidR="00BD449D">
        <w:rPr>
          <w:rFonts w:ascii="Times New Roman" w:eastAsia="Constantia" w:hAnsi="Times New Roman" w:cs="Times New Roman"/>
        </w:rPr>
        <w: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E75CE4B">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7AA8AB5C"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w:t>
      </w:r>
      <w:r w:rsidR="00C62FDC">
        <w:rPr>
          <w:rFonts w:ascii="Times New Roman" w:eastAsia="Constantia" w:hAnsi="Times New Roman" w:cs="Times New Roman"/>
        </w:rPr>
        <w:t xml:space="preserve"> no significant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 more</w:t>
      </w:r>
      <w:r w:rsidR="00587EF6">
        <w:rPr>
          <w:rFonts w:ascii="Times New Roman" w:eastAsia="Constantia" w:hAnsi="Times New Roman" w:cs="Times New Roman"/>
        </w:rPr>
        <w:t xml:space="preserv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C62FDC">
        <w:rPr>
          <w:rFonts w:ascii="Times New Roman" w:eastAsia="Constantia" w:hAnsi="Times New Roman" w:cs="Times New Roman"/>
        </w:rPr>
        <w:t>an</w:t>
      </w:r>
      <w:r w:rsidR="00150F18">
        <w:rPr>
          <w:rFonts w:ascii="Times New Roman" w:eastAsia="Constantia" w:hAnsi="Times New Roman" w:cs="Times New Roman"/>
        </w:rPr>
        <w:t xml:space="preserve"> </w:t>
      </w:r>
      <w:r w:rsidR="00C62FDC">
        <w:rPr>
          <w:rFonts w:ascii="Times New Roman" w:eastAsia="Constantia" w:hAnsi="Times New Roman" w:cs="Times New Roman"/>
        </w:rPr>
        <w:t>fe</w:t>
      </w:r>
      <w:r w:rsidR="00BD449D">
        <w:rPr>
          <w:rFonts w:ascii="Times New Roman" w:eastAsia="Constantia" w:hAnsi="Times New Roman" w:cs="Times New Roman"/>
        </w:rPr>
        <w:t xml:space="preserve">males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 at this time who was referred and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438589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00A5051A"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911BB4">
        <w:rPr>
          <w:rFonts w:ascii="Times New Roman" w:eastAsia="Constantia" w:hAnsi="Times New Roman" w:cs="Times New Roman"/>
        </w:rPr>
        <w:t>October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044513">
        <w:rPr>
          <w:rFonts w:ascii="Times New Roman" w:eastAsia="Constantia" w:hAnsi="Times New Roman" w:cs="Times New Roman"/>
        </w:rPr>
        <w:t xml:space="preserve">1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044513">
        <w:rPr>
          <w:rFonts w:ascii="Times New Roman" w:eastAsia="Constantia" w:hAnsi="Times New Roman" w:cs="Times New Roman"/>
        </w:rPr>
        <w:t>29</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44513">
        <w:rPr>
          <w:rFonts w:ascii="Times New Roman" w:eastAsia="Constantia" w:hAnsi="Times New Roman" w:cs="Times New Roman"/>
        </w:rPr>
        <w:t>218</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18C4AB18"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3A5802">
      <w:rPr>
        <w:noProof/>
        <w:color w:val="4F81BD" w:themeColor="accent1"/>
      </w:rPr>
      <w:t>October</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A5802"/>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2FDC"/>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(59)</c:v>
                </c:pt>
                <c:pt idx="1">
                  <c:v>5-8 years (42)</c:v>
                </c:pt>
                <c:pt idx="2">
                  <c:v>9-11 years (32)</c:v>
                </c:pt>
                <c:pt idx="3">
                  <c:v>12-14 years (63)</c:v>
                </c:pt>
                <c:pt idx="4">
                  <c:v>15-17 years (74</c:v>
                </c:pt>
                <c:pt idx="5">
                  <c:v>18+ years (2)</c:v>
                </c:pt>
              </c:strCache>
            </c:strRef>
          </c:cat>
          <c:val>
            <c:numRef>
              <c:f>Sheet1!$B$2:$B$7</c:f>
              <c:numCache>
                <c:formatCode>General</c:formatCode>
                <c:ptCount val="6"/>
                <c:pt idx="0">
                  <c:v>59</c:v>
                </c:pt>
                <c:pt idx="1">
                  <c:v>42</c:v>
                </c:pt>
                <c:pt idx="2">
                  <c:v>32</c:v>
                </c:pt>
                <c:pt idx="3">
                  <c:v>63</c:v>
                </c:pt>
                <c:pt idx="4">
                  <c:v>74</c:v>
                </c:pt>
                <c:pt idx="5">
                  <c:v>2</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(59)</c:v>
                      </c:pt>
                      <c:pt idx="1">
                        <c:v>5-8 years (42)</c:v>
                      </c:pt>
                      <c:pt idx="2">
                        <c:v>9-11 years (32)</c:v>
                      </c:pt>
                      <c:pt idx="3">
                        <c:v>12-14 years (63)</c:v>
                      </c:pt>
                      <c:pt idx="4">
                        <c:v>15-17 years (74</c:v>
                      </c:pt>
                      <c:pt idx="5">
                        <c:v>18+ years (2)</c:v>
                      </c:pt>
                    </c:strCache>
                  </c:strRef>
                </c:cat>
                <c:val>
                  <c:numRef>
                    <c:extLst>
                      <c:ext uri="{02D57815-91ED-43cb-92C2-25804820EDAC}">
                        <c15:formulaRef>
                          <c15:sqref>Sheet1!$C$2:$C$7</c15:sqref>
                        </c15:formulaRef>
                      </c:ext>
                    </c:extLst>
                    <c:numCache>
                      <c:formatCode>General</c:formatCode>
                      <c:ptCount val="6"/>
                      <c:pt idx="0">
                        <c:v>-3</c:v>
                      </c:pt>
                      <c:pt idx="1">
                        <c:v>-17</c:v>
                      </c:pt>
                      <c:pt idx="2">
                        <c:v>-7</c:v>
                      </c:pt>
                      <c:pt idx="3">
                        <c:v>12</c:v>
                      </c:pt>
                      <c:pt idx="4">
                        <c:v>23</c:v>
                      </c:pt>
                      <c:pt idx="5">
                        <c:v>-3</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53</c:v>
                </c:pt>
                <c:pt idx="1">
                  <c:v>9</c:v>
                </c:pt>
                <c:pt idx="2">
                  <c:v>62</c:v>
                </c:pt>
                <c:pt idx="3">
                  <c:v>98</c:v>
                </c:pt>
                <c:pt idx="4">
                  <c:v>45</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5</c:v>
                      </c:pt>
                      <c:pt idx="1">
                        <c:v>4</c:v>
                      </c:pt>
                      <c:pt idx="2">
                        <c:v>5</c:v>
                      </c:pt>
                      <c:pt idx="3">
                        <c:v>-2</c:v>
                      </c:pt>
                      <c:pt idx="4">
                        <c:v>-12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142</c:v>
                </c:pt>
                <c:pt idx="1">
                  <c:v>130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15</c:v>
                </c:pt>
                <c:pt idx="1">
                  <c:v>-10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218</c:v>
                </c:pt>
                <c:pt idx="1">
                  <c:v>29</c:v>
                </c:pt>
                <c:pt idx="2">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35</c:v>
                </c:pt>
                <c:pt idx="1">
                  <c:v>-9</c:v>
                </c:pt>
                <c:pt idx="2">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D942438D-1CED-42B6-8D0B-7FD4FADA5770}"/>
</file>

<file path=customXml/itemProps3.xml><?xml version="1.0" encoding="utf-8"?>
<ds:datastoreItem xmlns:ds="http://schemas.openxmlformats.org/officeDocument/2006/customXml" ds:itemID="{44FB1C86-1AE6-4646-99EE-495EEF866D4F}"/>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2020-10-20T00:07:00Z</dcterms:created>
  <dcterms:modified xsi:type="dcterms:W3CDTF">2020-10-20T00:07:00Z</dcterms:modified>
</cp:coreProperties>
</file>