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292F0A6B"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F46F67">
        <w:rPr>
          <w:rFonts w:ascii="Times New Roman" w:hAnsi="Times New Roman" w:cs="Times New Roman"/>
          <w:b/>
          <w:sz w:val="32"/>
          <w:szCs w:val="32"/>
        </w:rPr>
        <w:t xml:space="preserve"> </w:t>
      </w:r>
      <w:r w:rsidR="00833B26">
        <w:rPr>
          <w:rFonts w:ascii="Times New Roman" w:hAnsi="Times New Roman" w:cs="Times New Roman"/>
          <w:b/>
          <w:sz w:val="32"/>
          <w:szCs w:val="32"/>
        </w:rPr>
        <w:t>October</w:t>
      </w:r>
      <w:r w:rsidR="00F73092">
        <w:rPr>
          <w:rFonts w:ascii="Times New Roman" w:hAnsi="Times New Roman" w:cs="Times New Roman"/>
          <w:b/>
          <w:sz w:val="32"/>
          <w:szCs w:val="32"/>
        </w:rPr>
        <w:t xml:space="preserve"> 202</w:t>
      </w:r>
      <w:r w:rsidR="00C6181A">
        <w:rPr>
          <w:rFonts w:ascii="Times New Roman" w:hAnsi="Times New Roman" w:cs="Times New Roman"/>
          <w:b/>
          <w:sz w:val="32"/>
          <w:szCs w:val="32"/>
        </w:rPr>
        <w:t>1</w:t>
      </w:r>
    </w:p>
    <w:p w14:paraId="094B0927" w14:textId="77777777" w:rsidR="00700A23" w:rsidRDefault="00700A23" w:rsidP="005F11A9">
      <w:pPr>
        <w:spacing w:after="120"/>
        <w:rPr>
          <w:rFonts w:ascii="Times New Roman" w:eastAsia="Constantia" w:hAnsi="Times New Roman" w:cs="Times New Roman"/>
        </w:rPr>
      </w:pPr>
    </w:p>
    <w:p w14:paraId="088BEB02" w14:textId="2EDE598D"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833B26">
        <w:rPr>
          <w:rFonts w:ascii="Times New Roman" w:eastAsia="Constantia" w:hAnsi="Times New Roman" w:cs="Times New Roman"/>
        </w:rPr>
        <w:t>October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w:t>
      </w:r>
      <w:proofErr w:type="spellStart"/>
      <w:proofErr w:type="gramStart"/>
      <w:r w:rsidR="004F3873">
        <w:rPr>
          <w:rFonts w:ascii="Times New Roman" w:eastAsia="Constantia" w:hAnsi="Times New Roman" w:cs="Times New Roman"/>
        </w:rPr>
        <w:t>a</w:t>
      </w:r>
      <w:proofErr w:type="spellEnd"/>
      <w:proofErr w:type="gramEnd"/>
      <w:r w:rsidR="009E5555">
        <w:rPr>
          <w:rFonts w:ascii="Times New Roman" w:eastAsia="Constantia" w:hAnsi="Times New Roman" w:cs="Times New Roman"/>
        </w:rPr>
        <w:t xml:space="preserve"> </w:t>
      </w:r>
      <w:r w:rsidR="00182494">
        <w:rPr>
          <w:rFonts w:ascii="Times New Roman" w:eastAsia="Constantia" w:hAnsi="Times New Roman" w:cs="Times New Roman"/>
        </w:rPr>
        <w:t>increase</w:t>
      </w:r>
      <w:r w:rsidR="004F3873">
        <w:rPr>
          <w:rFonts w:ascii="Times New Roman" w:eastAsia="Constantia" w:hAnsi="Times New Roman" w:cs="Times New Roman"/>
        </w:rPr>
        <w:t xml:space="preserv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450539">
        <w:rPr>
          <w:rFonts w:ascii="Times New Roman" w:eastAsia="Constantia" w:hAnsi="Times New Roman" w:cs="Times New Roman"/>
        </w:rPr>
        <w:t>15-17</w:t>
      </w:r>
      <w:r w:rsidR="00AC0407">
        <w:rPr>
          <w:rFonts w:ascii="Times New Roman" w:eastAsia="Constantia" w:hAnsi="Times New Roman" w:cs="Times New Roman"/>
        </w:rPr>
        <w:t xml:space="preserve">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w:t>
      </w:r>
      <w:proofErr w:type="gramStart"/>
      <w:r w:rsidR="00072D58">
        <w:rPr>
          <w:rFonts w:ascii="Times New Roman" w:eastAsia="Constantia" w:hAnsi="Times New Roman" w:cs="Times New Roman"/>
        </w:rPr>
        <w:t>particular month</w:t>
      </w:r>
      <w:proofErr w:type="gramEnd"/>
      <w:r w:rsidR="00072D58">
        <w:rPr>
          <w:rFonts w:ascii="Times New Roman" w:eastAsia="Constantia" w:hAnsi="Times New Roman" w:cs="Times New Roman"/>
        </w:rPr>
        <w:t xml:space="preserve"> and that children between the ages of </w:t>
      </w:r>
      <w:r w:rsidR="00062995">
        <w:rPr>
          <w:rFonts w:ascii="Times New Roman" w:eastAsia="Constantia" w:hAnsi="Times New Roman" w:cs="Times New Roman"/>
        </w:rPr>
        <w:t>12</w:t>
      </w:r>
      <w:r w:rsidR="00450539">
        <w:rPr>
          <w:rFonts w:ascii="Times New Roman" w:eastAsia="Constantia" w:hAnsi="Times New Roman" w:cs="Times New Roman"/>
        </w:rPr>
        <w:t>-1</w:t>
      </w:r>
      <w:r w:rsidR="00062995">
        <w:rPr>
          <w:rFonts w:ascii="Times New Roman" w:eastAsia="Constantia" w:hAnsi="Times New Roman" w:cs="Times New Roman"/>
        </w:rPr>
        <w:t>4</w:t>
      </w:r>
      <w:r w:rsidR="006A52E5">
        <w:rPr>
          <w:rFonts w:ascii="Times New Roman" w:eastAsia="Constantia" w:hAnsi="Times New Roman" w:cs="Times New Roman"/>
        </w:rPr>
        <w:t xml:space="preserve"> </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 xml:space="preserve">were referred as the second highest age grouping.  </w:t>
      </w:r>
      <w:r w:rsidR="004F3873" w:rsidRPr="000070A2">
        <w:rPr>
          <w:rFonts w:ascii="Times New Roman" w:eastAsia="Constantia" w:hAnsi="Times New Roman" w:cs="Times New Roman"/>
        </w:rPr>
        <w:t>This is certainly observed to be an ongoing trend for this particular year.</w:t>
      </w:r>
    </w:p>
    <w:p w14:paraId="29194184" w14:textId="691B9324"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D71B80">
        <w:rPr>
          <w:rFonts w:ascii="Times New Roman" w:eastAsia="Constantia" w:hAnsi="Times New Roman" w:cs="Times New Roman"/>
        </w:rPr>
        <w:t>319</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3603D09A">
            <wp:extent cx="6038850" cy="24955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1716D541"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The numbers identified in parenthesis represent the total number of actual calls received for that particular age group.  Thus, there were a total of</w:t>
      </w:r>
      <w:r w:rsidR="00611ED4">
        <w:rPr>
          <w:rFonts w:ascii="Times New Roman" w:eastAsia="Constantia" w:hAnsi="Times New Roman" w:cs="Times New Roman"/>
        </w:rPr>
        <w:t xml:space="preserve"> </w:t>
      </w:r>
      <w:r w:rsidR="002C0965">
        <w:rPr>
          <w:rFonts w:ascii="Times New Roman" w:eastAsia="Constantia" w:hAnsi="Times New Roman" w:cs="Times New Roman"/>
        </w:rPr>
        <w:t>46</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5DA55A4E" w:rsidR="00203566" w:rsidRDefault="00151495" w:rsidP="002C167D">
      <w:pPr>
        <w:spacing w:after="120"/>
        <w:rPr>
          <w:rFonts w:ascii="Times New Roman" w:eastAsia="Constantia" w:hAnsi="Times New Roman" w:cs="Times New Roman"/>
        </w:rPr>
      </w:pPr>
      <w:r>
        <w:rPr>
          <w:rFonts w:ascii="Times New Roman" w:eastAsia="Constantia" w:hAnsi="Times New Roman" w:cs="Times New Roman"/>
          <w:noProof/>
        </w:rPr>
        <w:lastRenderedPageBreak/>
        <w:drawing>
          <wp:anchor distT="0" distB="0" distL="114300" distR="114300" simplePos="0" relativeHeight="251658240" behindDoc="0" locked="0" layoutInCell="1" allowOverlap="1" wp14:anchorId="27CD53BB" wp14:editId="302B3702">
            <wp:simplePos x="0" y="0"/>
            <wp:positionH relativeFrom="column">
              <wp:posOffset>798370</wp:posOffset>
            </wp:positionH>
            <wp:positionV relativeFrom="paragraph">
              <wp:posOffset>260985</wp:posOffset>
            </wp:positionV>
            <wp:extent cx="4667250" cy="2752725"/>
            <wp:effectExtent l="0" t="0" r="0"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03566">
        <w:rPr>
          <w:rFonts w:ascii="Times New Roman" w:eastAsia="Constantia" w:hAnsi="Times New Roman" w:cs="Times New Roman"/>
        </w:rPr>
        <w:t>A breakdown of the various ethnicities of those children being referred to placement is identified below.</w:t>
      </w:r>
    </w:p>
    <w:p w14:paraId="31244ADD" w14:textId="46DB1444" w:rsidR="002C167D" w:rsidRDefault="00151495" w:rsidP="00151495">
      <w:pPr>
        <w:spacing w:after="120"/>
        <w:rPr>
          <w:rFonts w:ascii="Times New Roman" w:eastAsia="Constantia" w:hAnsi="Times New Roman" w:cs="Times New Roman"/>
        </w:rPr>
      </w:pPr>
      <w:r>
        <w:rPr>
          <w:rFonts w:ascii="Times New Roman" w:eastAsia="Constantia" w:hAnsi="Times New Roman" w:cs="Times New Roman"/>
        </w:rPr>
        <w:br w:type="textWrapping" w:clear="all"/>
      </w:r>
    </w:p>
    <w:p w14:paraId="7A81A233" w14:textId="7B741469"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2C0965">
        <w:rPr>
          <w:rFonts w:ascii="Times New Roman" w:eastAsia="Constantia" w:hAnsi="Times New Roman" w:cs="Times New Roman"/>
        </w:rPr>
        <w:t>October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more</w:t>
      </w:r>
      <w:r w:rsidR="00450539">
        <w:rPr>
          <w:rFonts w:ascii="Times New Roman" w:eastAsia="Constantia" w:hAnsi="Times New Roman" w:cs="Times New Roman"/>
        </w:rPr>
        <w:t xml:space="preserve"> </w:t>
      </w:r>
      <w:r w:rsidR="009D33EB">
        <w:rPr>
          <w:rFonts w:ascii="Times New Roman" w:eastAsia="Constantia" w:hAnsi="Times New Roman" w:cs="Times New Roman"/>
        </w:rPr>
        <w:t>Hispanic</w:t>
      </w:r>
      <w:r w:rsidR="00450539">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w:t>
      </w:r>
      <w:r w:rsidR="00230DE4">
        <w:rPr>
          <w:rFonts w:ascii="Times New Roman" w:eastAsia="Constantia" w:hAnsi="Times New Roman" w:cs="Times New Roman"/>
        </w:rPr>
        <w:t xml:space="preserve"> </w:t>
      </w:r>
      <w:r w:rsidR="002C0965">
        <w:rPr>
          <w:rFonts w:ascii="Times New Roman" w:eastAsia="Constantia" w:hAnsi="Times New Roman" w:cs="Times New Roman"/>
        </w:rPr>
        <w:t>white</w:t>
      </w:r>
      <w:r w:rsidR="0044267C">
        <w:rPr>
          <w:rFonts w:ascii="Times New Roman" w:eastAsia="Constantia" w:hAnsi="Times New Roman" w:cs="Times New Roman"/>
        </w:rPr>
        <w:t xml:space="preserve"> children</w:t>
      </w:r>
      <w:r w:rsidR="004F3873">
        <w:rPr>
          <w:rFonts w:ascii="Times New Roman" w:eastAsia="Constantia" w:hAnsi="Times New Roman" w:cs="Times New Roman"/>
        </w:rPr>
        <w:t xml:space="preserve">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46EF75C5">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7958B5F4"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 xml:space="preserve">This month saw </w:t>
      </w:r>
      <w:proofErr w:type="spellStart"/>
      <w:proofErr w:type="gramStart"/>
      <w:r>
        <w:rPr>
          <w:rFonts w:ascii="Times New Roman" w:eastAsia="Constantia" w:hAnsi="Times New Roman" w:cs="Times New Roman"/>
        </w:rPr>
        <w:t>a</w:t>
      </w:r>
      <w:proofErr w:type="spellEnd"/>
      <w:proofErr w:type="gramEnd"/>
      <w:r w:rsidR="0044267C">
        <w:rPr>
          <w:rFonts w:ascii="Times New Roman" w:eastAsia="Constantia" w:hAnsi="Times New Roman" w:cs="Times New Roman"/>
        </w:rPr>
        <w:t xml:space="preserve"> </w:t>
      </w:r>
      <w:r w:rsidR="004A40BB">
        <w:rPr>
          <w:rFonts w:ascii="Times New Roman" w:eastAsia="Constantia" w:hAnsi="Times New Roman" w:cs="Times New Roman"/>
        </w:rPr>
        <w:t>increase</w:t>
      </w:r>
      <w:r w:rsidR="009D042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4A40BB">
        <w:rPr>
          <w:rFonts w:ascii="Times New Roman" w:eastAsia="Constantia" w:hAnsi="Times New Roman" w:cs="Times New Roman"/>
        </w:rPr>
        <w:t>males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851690">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sidRPr="000070A2">
        <w:rPr>
          <w:rFonts w:ascii="Times New Roman" w:eastAsia="Constantia" w:hAnsi="Times New Roman" w:cs="Times New Roman"/>
        </w:rPr>
        <w:t xml:space="preserve">The </w:t>
      </w:r>
      <w:proofErr w:type="gramStart"/>
      <w:r w:rsidR="00BD449D" w:rsidRPr="000070A2">
        <w:rPr>
          <w:rFonts w:ascii="Times New Roman" w:eastAsia="Constantia" w:hAnsi="Times New Roman" w:cs="Times New Roman"/>
        </w:rPr>
        <w:t>agency  currently</w:t>
      </w:r>
      <w:proofErr w:type="gramEnd"/>
      <w:r w:rsidR="007B4589" w:rsidRPr="000070A2">
        <w:rPr>
          <w:rFonts w:ascii="Times New Roman" w:eastAsia="Constantia" w:hAnsi="Times New Roman" w:cs="Times New Roman"/>
        </w:rPr>
        <w:t xml:space="preserve"> has </w:t>
      </w:r>
      <w:r w:rsidR="00B8549A" w:rsidRPr="000070A2">
        <w:rPr>
          <w:rFonts w:ascii="Times New Roman" w:eastAsia="Constantia" w:hAnsi="Times New Roman" w:cs="Times New Roman"/>
        </w:rPr>
        <w:t xml:space="preserve">0 </w:t>
      </w:r>
      <w:r w:rsidR="00BD449D" w:rsidRPr="000070A2">
        <w:rPr>
          <w:rFonts w:ascii="Times New Roman" w:eastAsia="Constantia" w:hAnsi="Times New Roman" w:cs="Times New Roman"/>
        </w:rPr>
        <w:t>transgendered youth at this time  placed into one of our Resource Family Homes this month.</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t>
      </w:r>
      <w:r>
        <w:rPr>
          <w:rFonts w:ascii="Times New Roman" w:eastAsia="Constantia" w:hAnsi="Times New Roman" w:cs="Times New Roman"/>
        </w:rPr>
        <w:lastRenderedPageBreak/>
        <w:t xml:space="preserve">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0915F1EF">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02926102"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2B4841">
        <w:rPr>
          <w:rFonts w:ascii="Times New Roman" w:eastAsia="Constantia" w:hAnsi="Times New Roman" w:cs="Times New Roman"/>
        </w:rPr>
        <w:t>October</w:t>
      </w:r>
      <w:r w:rsidR="00A23DAB">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w:t>
      </w:r>
      <w:r w:rsidR="000943C6">
        <w:rPr>
          <w:rFonts w:ascii="Times New Roman" w:eastAsia="Constantia" w:hAnsi="Times New Roman" w:cs="Times New Roman"/>
        </w:rPr>
        <w:t>as</w:t>
      </w:r>
      <w:r w:rsidR="00230DE4">
        <w:rPr>
          <w:rFonts w:ascii="Times New Roman" w:eastAsia="Constantia" w:hAnsi="Times New Roman" w:cs="Times New Roman"/>
        </w:rPr>
        <w:t xml:space="preserve"> </w:t>
      </w:r>
      <w:r w:rsidR="002B4841">
        <w:rPr>
          <w:rFonts w:ascii="Times New Roman" w:eastAsia="Constantia" w:hAnsi="Times New Roman" w:cs="Times New Roman"/>
        </w:rPr>
        <w:t>0</w:t>
      </w:r>
      <w:r w:rsidR="00044513">
        <w:rPr>
          <w:rFonts w:ascii="Times New Roman" w:eastAsia="Constantia" w:hAnsi="Times New Roman" w:cs="Times New Roman"/>
        </w:rPr>
        <w:t xml:space="preserve"> </w:t>
      </w:r>
      <w:r w:rsidR="00B03EC0">
        <w:rPr>
          <w:rFonts w:ascii="Times New Roman" w:eastAsia="Constantia" w:hAnsi="Times New Roman" w:cs="Times New Roman"/>
        </w:rPr>
        <w:t xml:space="preserve">Spanish only speaking child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AB5833">
        <w:rPr>
          <w:rFonts w:ascii="Times New Roman" w:eastAsia="Constantia" w:hAnsi="Times New Roman" w:cs="Times New Roman"/>
        </w:rPr>
        <w:t xml:space="preserve"> </w:t>
      </w:r>
      <w:r w:rsidR="000943C6">
        <w:rPr>
          <w:rFonts w:ascii="Times New Roman" w:eastAsia="Constantia" w:hAnsi="Times New Roman" w:cs="Times New Roman"/>
        </w:rPr>
        <w:t>15</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0943C6">
        <w:rPr>
          <w:rFonts w:ascii="Times New Roman" w:eastAsia="Constantia" w:hAnsi="Times New Roman" w:cs="Times New Roman"/>
        </w:rPr>
        <w:t>30</w:t>
      </w:r>
      <w:r w:rsidR="002B4841">
        <w:rPr>
          <w:rFonts w:ascii="Times New Roman" w:eastAsia="Constantia" w:hAnsi="Times New Roman" w:cs="Times New Roman"/>
        </w:rPr>
        <w:t xml:space="preserve">4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675" w14:textId="215F2F95"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833B26">
      <w:rPr>
        <w:noProof/>
        <w:color w:val="4F81BD" w:themeColor="accent1"/>
      </w:rPr>
      <w:t>October</w:t>
    </w:r>
    <w:r w:rsidR="00A23DAB">
      <w:rPr>
        <w:noProof/>
        <w:color w:val="4F81BD" w:themeColor="accent1"/>
      </w:rPr>
      <w:t xml:space="preserve"> </w:t>
    </w:r>
    <w:r w:rsidR="00553A7E">
      <w:rPr>
        <w:noProof/>
        <w:color w:val="4F81BD" w:themeColor="accent1"/>
      </w:rPr>
      <w:t>20</w:t>
    </w:r>
    <w:r w:rsidR="004F3873">
      <w:rPr>
        <w:noProof/>
        <w:color w:val="4F81BD" w:themeColor="accent1"/>
      </w:rPr>
      <w:t>2</w:t>
    </w:r>
    <w:r w:rsidR="001A3EA1">
      <w:rPr>
        <w:noProof/>
        <w:color w:val="4F81BD" w:themeColor="accent1"/>
      </w:rPr>
      <w:t>1</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070A2"/>
    <w:rsid w:val="000114D1"/>
    <w:rsid w:val="00022A98"/>
    <w:rsid w:val="00023B69"/>
    <w:rsid w:val="00027AF4"/>
    <w:rsid w:val="00034175"/>
    <w:rsid w:val="00037065"/>
    <w:rsid w:val="00044513"/>
    <w:rsid w:val="00053D5E"/>
    <w:rsid w:val="00056174"/>
    <w:rsid w:val="0006033C"/>
    <w:rsid w:val="00062995"/>
    <w:rsid w:val="00072D58"/>
    <w:rsid w:val="00076CF8"/>
    <w:rsid w:val="0008118B"/>
    <w:rsid w:val="0009252C"/>
    <w:rsid w:val="000943C6"/>
    <w:rsid w:val="000954C8"/>
    <w:rsid w:val="000A4521"/>
    <w:rsid w:val="000A4D15"/>
    <w:rsid w:val="000C0304"/>
    <w:rsid w:val="000C5358"/>
    <w:rsid w:val="000D0414"/>
    <w:rsid w:val="000D06F2"/>
    <w:rsid w:val="000D562F"/>
    <w:rsid w:val="000D654C"/>
    <w:rsid w:val="000E4299"/>
    <w:rsid w:val="001049BF"/>
    <w:rsid w:val="00117E4E"/>
    <w:rsid w:val="0012260E"/>
    <w:rsid w:val="00122A8C"/>
    <w:rsid w:val="001315F8"/>
    <w:rsid w:val="001401D0"/>
    <w:rsid w:val="0014710A"/>
    <w:rsid w:val="00150F18"/>
    <w:rsid w:val="00151495"/>
    <w:rsid w:val="0016218D"/>
    <w:rsid w:val="001750B9"/>
    <w:rsid w:val="00182494"/>
    <w:rsid w:val="001837A8"/>
    <w:rsid w:val="00194404"/>
    <w:rsid w:val="001A3EA1"/>
    <w:rsid w:val="001A41A4"/>
    <w:rsid w:val="001A5A2C"/>
    <w:rsid w:val="001A6F69"/>
    <w:rsid w:val="001B508C"/>
    <w:rsid w:val="001C2C4A"/>
    <w:rsid w:val="001D433F"/>
    <w:rsid w:val="001F52AA"/>
    <w:rsid w:val="00203022"/>
    <w:rsid w:val="00203566"/>
    <w:rsid w:val="00207805"/>
    <w:rsid w:val="00210375"/>
    <w:rsid w:val="002116CF"/>
    <w:rsid w:val="00213A89"/>
    <w:rsid w:val="00217B08"/>
    <w:rsid w:val="002221EB"/>
    <w:rsid w:val="00224299"/>
    <w:rsid w:val="00224B5D"/>
    <w:rsid w:val="00230DE4"/>
    <w:rsid w:val="00232068"/>
    <w:rsid w:val="00234484"/>
    <w:rsid w:val="0024573D"/>
    <w:rsid w:val="00250138"/>
    <w:rsid w:val="002573B9"/>
    <w:rsid w:val="00261AB7"/>
    <w:rsid w:val="00274253"/>
    <w:rsid w:val="002850A8"/>
    <w:rsid w:val="00293962"/>
    <w:rsid w:val="002A72A4"/>
    <w:rsid w:val="002B4841"/>
    <w:rsid w:val="002C0965"/>
    <w:rsid w:val="002C1337"/>
    <w:rsid w:val="002C167D"/>
    <w:rsid w:val="002C584B"/>
    <w:rsid w:val="002F0A19"/>
    <w:rsid w:val="002F3B0B"/>
    <w:rsid w:val="002F5351"/>
    <w:rsid w:val="00302960"/>
    <w:rsid w:val="00310B03"/>
    <w:rsid w:val="00314953"/>
    <w:rsid w:val="00320024"/>
    <w:rsid w:val="0032283D"/>
    <w:rsid w:val="003252AF"/>
    <w:rsid w:val="0033197D"/>
    <w:rsid w:val="0033420C"/>
    <w:rsid w:val="003479BE"/>
    <w:rsid w:val="00354C23"/>
    <w:rsid w:val="00366014"/>
    <w:rsid w:val="003766F5"/>
    <w:rsid w:val="00391D2D"/>
    <w:rsid w:val="003932B7"/>
    <w:rsid w:val="003978FA"/>
    <w:rsid w:val="003B142E"/>
    <w:rsid w:val="003B391E"/>
    <w:rsid w:val="003C4E40"/>
    <w:rsid w:val="003F1747"/>
    <w:rsid w:val="003F1FE5"/>
    <w:rsid w:val="003F3199"/>
    <w:rsid w:val="004051DF"/>
    <w:rsid w:val="00412889"/>
    <w:rsid w:val="00422C00"/>
    <w:rsid w:val="00426DCD"/>
    <w:rsid w:val="00431225"/>
    <w:rsid w:val="00431449"/>
    <w:rsid w:val="0043332F"/>
    <w:rsid w:val="0044267C"/>
    <w:rsid w:val="00443208"/>
    <w:rsid w:val="00444FFF"/>
    <w:rsid w:val="00450539"/>
    <w:rsid w:val="004513AF"/>
    <w:rsid w:val="0046396C"/>
    <w:rsid w:val="004672C9"/>
    <w:rsid w:val="00474B5C"/>
    <w:rsid w:val="00485AC2"/>
    <w:rsid w:val="00486E6D"/>
    <w:rsid w:val="00494EBD"/>
    <w:rsid w:val="004A3264"/>
    <w:rsid w:val="004A40BB"/>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F11A9"/>
    <w:rsid w:val="005F27DE"/>
    <w:rsid w:val="005F2E18"/>
    <w:rsid w:val="00611ED4"/>
    <w:rsid w:val="00612C33"/>
    <w:rsid w:val="00613561"/>
    <w:rsid w:val="00613C16"/>
    <w:rsid w:val="00621B32"/>
    <w:rsid w:val="0062366A"/>
    <w:rsid w:val="00623884"/>
    <w:rsid w:val="00624004"/>
    <w:rsid w:val="006342B3"/>
    <w:rsid w:val="00634E93"/>
    <w:rsid w:val="00636B17"/>
    <w:rsid w:val="00640956"/>
    <w:rsid w:val="00644852"/>
    <w:rsid w:val="00653CA6"/>
    <w:rsid w:val="006566EF"/>
    <w:rsid w:val="00666196"/>
    <w:rsid w:val="00676E28"/>
    <w:rsid w:val="006808CA"/>
    <w:rsid w:val="00682108"/>
    <w:rsid w:val="00685A80"/>
    <w:rsid w:val="00690A19"/>
    <w:rsid w:val="006966DF"/>
    <w:rsid w:val="006A52E5"/>
    <w:rsid w:val="006A764D"/>
    <w:rsid w:val="006B55EF"/>
    <w:rsid w:val="006B7E34"/>
    <w:rsid w:val="006C1AD2"/>
    <w:rsid w:val="006C6E1E"/>
    <w:rsid w:val="006D4B1F"/>
    <w:rsid w:val="006D515F"/>
    <w:rsid w:val="00700A23"/>
    <w:rsid w:val="00706102"/>
    <w:rsid w:val="0070692F"/>
    <w:rsid w:val="00712F39"/>
    <w:rsid w:val="00712FCB"/>
    <w:rsid w:val="0071303F"/>
    <w:rsid w:val="00716BEE"/>
    <w:rsid w:val="00725E30"/>
    <w:rsid w:val="007367A7"/>
    <w:rsid w:val="0073751F"/>
    <w:rsid w:val="00743DC7"/>
    <w:rsid w:val="00747E43"/>
    <w:rsid w:val="0075754B"/>
    <w:rsid w:val="00762A58"/>
    <w:rsid w:val="00770C72"/>
    <w:rsid w:val="007743F1"/>
    <w:rsid w:val="00774B2E"/>
    <w:rsid w:val="0077599B"/>
    <w:rsid w:val="00775D9F"/>
    <w:rsid w:val="007771CC"/>
    <w:rsid w:val="00780B1B"/>
    <w:rsid w:val="0079695B"/>
    <w:rsid w:val="007A09EB"/>
    <w:rsid w:val="007B4589"/>
    <w:rsid w:val="007B4E19"/>
    <w:rsid w:val="007C1B9B"/>
    <w:rsid w:val="007C750D"/>
    <w:rsid w:val="007C7D50"/>
    <w:rsid w:val="007E3E2B"/>
    <w:rsid w:val="007E518A"/>
    <w:rsid w:val="007F68DA"/>
    <w:rsid w:val="00800217"/>
    <w:rsid w:val="00814F8E"/>
    <w:rsid w:val="008241B6"/>
    <w:rsid w:val="0082463B"/>
    <w:rsid w:val="0083149C"/>
    <w:rsid w:val="00833B26"/>
    <w:rsid w:val="00851690"/>
    <w:rsid w:val="008755C5"/>
    <w:rsid w:val="00884EAC"/>
    <w:rsid w:val="00887687"/>
    <w:rsid w:val="008A04DE"/>
    <w:rsid w:val="008B4F71"/>
    <w:rsid w:val="008C731B"/>
    <w:rsid w:val="008E055D"/>
    <w:rsid w:val="008E7417"/>
    <w:rsid w:val="008F1BBC"/>
    <w:rsid w:val="00911BB4"/>
    <w:rsid w:val="00914DEA"/>
    <w:rsid w:val="0091795E"/>
    <w:rsid w:val="00927467"/>
    <w:rsid w:val="00933CB8"/>
    <w:rsid w:val="00941282"/>
    <w:rsid w:val="0095354E"/>
    <w:rsid w:val="00954E51"/>
    <w:rsid w:val="00961589"/>
    <w:rsid w:val="00964704"/>
    <w:rsid w:val="00966716"/>
    <w:rsid w:val="0097019C"/>
    <w:rsid w:val="0097174C"/>
    <w:rsid w:val="00981E45"/>
    <w:rsid w:val="009836E4"/>
    <w:rsid w:val="009851A7"/>
    <w:rsid w:val="009856D3"/>
    <w:rsid w:val="00986BFB"/>
    <w:rsid w:val="00991B0E"/>
    <w:rsid w:val="00993B44"/>
    <w:rsid w:val="00997F43"/>
    <w:rsid w:val="009B72F0"/>
    <w:rsid w:val="009C04C1"/>
    <w:rsid w:val="009C6447"/>
    <w:rsid w:val="009D042A"/>
    <w:rsid w:val="009D33EB"/>
    <w:rsid w:val="009D473B"/>
    <w:rsid w:val="009E2C8F"/>
    <w:rsid w:val="009E5555"/>
    <w:rsid w:val="009F2BBE"/>
    <w:rsid w:val="00A03C72"/>
    <w:rsid w:val="00A04214"/>
    <w:rsid w:val="00A15BE8"/>
    <w:rsid w:val="00A23DAB"/>
    <w:rsid w:val="00A33CF3"/>
    <w:rsid w:val="00A54F48"/>
    <w:rsid w:val="00A618FE"/>
    <w:rsid w:val="00A72FD5"/>
    <w:rsid w:val="00A81BC0"/>
    <w:rsid w:val="00A81CB8"/>
    <w:rsid w:val="00A870D3"/>
    <w:rsid w:val="00A95E82"/>
    <w:rsid w:val="00AB5833"/>
    <w:rsid w:val="00AC0407"/>
    <w:rsid w:val="00AC614B"/>
    <w:rsid w:val="00AD055B"/>
    <w:rsid w:val="00AD3710"/>
    <w:rsid w:val="00AD4C57"/>
    <w:rsid w:val="00AD59FB"/>
    <w:rsid w:val="00AF3266"/>
    <w:rsid w:val="00AF4D06"/>
    <w:rsid w:val="00B03EC0"/>
    <w:rsid w:val="00B05F03"/>
    <w:rsid w:val="00B11232"/>
    <w:rsid w:val="00B15C94"/>
    <w:rsid w:val="00B27FEB"/>
    <w:rsid w:val="00B342B3"/>
    <w:rsid w:val="00B47647"/>
    <w:rsid w:val="00B50D76"/>
    <w:rsid w:val="00B57DF6"/>
    <w:rsid w:val="00B66629"/>
    <w:rsid w:val="00B7508B"/>
    <w:rsid w:val="00B7565D"/>
    <w:rsid w:val="00B85341"/>
    <w:rsid w:val="00B8549A"/>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181A"/>
    <w:rsid w:val="00C6397E"/>
    <w:rsid w:val="00C64213"/>
    <w:rsid w:val="00C71935"/>
    <w:rsid w:val="00C7488A"/>
    <w:rsid w:val="00C75499"/>
    <w:rsid w:val="00C75C1C"/>
    <w:rsid w:val="00C85E2F"/>
    <w:rsid w:val="00C87C47"/>
    <w:rsid w:val="00C94BB9"/>
    <w:rsid w:val="00CA0FE3"/>
    <w:rsid w:val="00CA73FC"/>
    <w:rsid w:val="00CB00C9"/>
    <w:rsid w:val="00CB7C90"/>
    <w:rsid w:val="00CC2FC7"/>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1B80"/>
    <w:rsid w:val="00D762E3"/>
    <w:rsid w:val="00D94206"/>
    <w:rsid w:val="00D96E2C"/>
    <w:rsid w:val="00DA4622"/>
    <w:rsid w:val="00DA7FBF"/>
    <w:rsid w:val="00DB5C9E"/>
    <w:rsid w:val="00DD1F4E"/>
    <w:rsid w:val="00DD3786"/>
    <w:rsid w:val="00DE1F76"/>
    <w:rsid w:val="00DE322F"/>
    <w:rsid w:val="00DF11C7"/>
    <w:rsid w:val="00DF1DFF"/>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46F67"/>
    <w:rsid w:val="00F70CD6"/>
    <w:rsid w:val="00F71B5F"/>
    <w:rsid w:val="00F73092"/>
    <w:rsid w:val="00F8642B"/>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90430297159227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5439578727737896"/>
                  <c:y val="9.73236360722085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2528047558723929"/>
                  <c:y val="5.8579872172467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16315432574082814"/>
                  <c:y val="7.032497846166176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84204774087779"/>
                      <c:h val="0.13699865761054675"/>
                    </c:manualLayout>
                  </c15:layout>
                </c:ext>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0.20941089777027075"/>
                  <c:y val="4.866261946264350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(37)</c:v>
                </c:pt>
                <c:pt idx="1">
                  <c:v>5-8 years (27)</c:v>
                </c:pt>
                <c:pt idx="2">
                  <c:v>9-11 years (32)</c:v>
                </c:pt>
                <c:pt idx="3">
                  <c:v>12-14 years (42)</c:v>
                </c:pt>
                <c:pt idx="4">
                  <c:v>15-17 years (69)</c:v>
                </c:pt>
                <c:pt idx="5">
                  <c:v>18+ years (5)</c:v>
                </c:pt>
              </c:strCache>
            </c:strRef>
          </c:cat>
          <c:val>
            <c:numRef>
              <c:f>Sheet1!$B$2:$B$7</c:f>
              <c:numCache>
                <c:formatCode>General</c:formatCode>
                <c:ptCount val="6"/>
                <c:pt idx="0">
                  <c:v>37</c:v>
                </c:pt>
                <c:pt idx="1">
                  <c:v>27</c:v>
                </c:pt>
                <c:pt idx="2">
                  <c:v>32</c:v>
                </c:pt>
                <c:pt idx="3">
                  <c:v>42</c:v>
                </c:pt>
                <c:pt idx="4">
                  <c:v>69</c:v>
                </c:pt>
                <c:pt idx="5">
                  <c:v>5</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(37)</c:v>
                      </c:pt>
                      <c:pt idx="1">
                        <c:v>5-8 years (27)</c:v>
                      </c:pt>
                      <c:pt idx="2">
                        <c:v>9-11 years (32)</c:v>
                      </c:pt>
                      <c:pt idx="3">
                        <c:v>12-14 years (42)</c:v>
                      </c:pt>
                      <c:pt idx="4">
                        <c:v>15-17 years (69)</c:v>
                      </c:pt>
                      <c:pt idx="5">
                        <c:v>18+ years (5)</c:v>
                      </c:pt>
                    </c:strCache>
                  </c:strRef>
                </c:cat>
                <c:val>
                  <c:numRef>
                    <c:extLst>
                      <c:ext uri="{02D57815-91ED-43cb-92C2-25804820EDAC}">
                        <c15:formulaRef>
                          <c15:sqref>Sheet1!$C$2:$C$7</c15:sqref>
                        </c15:formulaRef>
                      </c:ext>
                    </c:extLst>
                    <c:numCache>
                      <c:formatCode>General</c:formatCode>
                      <c:ptCount val="6"/>
                      <c:pt idx="0">
                        <c:v>-32</c:v>
                      </c:pt>
                      <c:pt idx="1">
                        <c:v>-24</c:v>
                      </c:pt>
                      <c:pt idx="2">
                        <c:v>-4</c:v>
                      </c:pt>
                      <c:pt idx="3">
                        <c:v>-30</c:v>
                      </c:pt>
                      <c:pt idx="4">
                        <c:v>-12</c:v>
                      </c:pt>
                      <c:pt idx="5">
                        <c:v>-2</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0.14090431125131442"/>
          <c:y val="0.82248562441145234"/>
          <c:w val="0.44862250262881176"/>
          <c:h val="0.173762897958365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134693877551019"/>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2693877551020406"/>
                  <c:y val="5.5363321799307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0.1130334486735870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914285714285714"/>
                      <c:h val="0.15875432525951555"/>
                    </c:manualLayout>
                  </c15:layout>
                </c:ext>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3074829931972789"/>
                  <c:y val="-3.22952710495963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American Indian</c:v>
                </c:pt>
              </c:strCache>
            </c:strRef>
          </c:cat>
          <c:val>
            <c:numRef>
              <c:f>Sheet1!$B$2:$B$8</c:f>
              <c:numCache>
                <c:formatCode>General</c:formatCode>
                <c:ptCount val="7"/>
                <c:pt idx="0">
                  <c:v>49</c:v>
                </c:pt>
                <c:pt idx="1">
                  <c:v>11</c:v>
                </c:pt>
                <c:pt idx="2">
                  <c:v>45</c:v>
                </c:pt>
                <c:pt idx="3">
                  <c:v>57</c:v>
                </c:pt>
                <c:pt idx="4">
                  <c:v>61</c:v>
                </c:pt>
                <c:pt idx="5">
                  <c:v>0</c:v>
                </c:pt>
                <c:pt idx="6">
                  <c:v>0</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American Indian</c:v>
                      </c:pt>
                    </c:strCache>
                  </c:strRef>
                </c:cat>
                <c:val>
                  <c:numRef>
                    <c:extLst>
                      <c:ext uri="{02D57815-91ED-43cb-92C2-25804820EDAC}">
                        <c15:formulaRef>
                          <c15:sqref>Sheet1!$C$2:$C$8</c15:sqref>
                        </c15:formulaRef>
                      </c:ext>
                    </c:extLst>
                    <c:numCache>
                      <c:formatCode>General</c:formatCode>
                      <c:ptCount val="7"/>
                      <c:pt idx="0">
                        <c:v>-6</c:v>
                      </c:pt>
                      <c:pt idx="1">
                        <c:v>-13</c:v>
                      </c:pt>
                      <c:pt idx="2">
                        <c:v>-38</c:v>
                      </c:pt>
                      <c:pt idx="3">
                        <c:v>-12</c:v>
                      </c:pt>
                      <c:pt idx="4">
                        <c:v>-17</c:v>
                      </c:pt>
                      <c:pt idx="5">
                        <c:v>-2</c:v>
                      </c:pt>
                      <c:pt idx="6">
                        <c:v>-5</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108</c:v>
                </c:pt>
                <c:pt idx="1">
                  <c:v>104</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-52</c:v>
                </c:pt>
                <c:pt idx="1">
                  <c:v>-52</c:v>
                </c:pt>
                <c:pt idx="2">
                  <c:v>0</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361111111111111"/>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5509259259259259"/>
                  <c:y val="-4.207286589176353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261574074074073"/>
                      <c:h val="0.12464285714285714"/>
                    </c:manualLayout>
                  </c15:layout>
                </c:ext>
                <c:ext xmlns:c16="http://schemas.microsoft.com/office/drawing/2014/chart" uri="{C3380CC4-5D6E-409C-BE32-E72D297353CC}">
                  <c16:uniqueId val="{00000005-3DEE-4B3C-B3F2-8AA63BA1D9C5}"/>
                </c:ext>
              </c:extLst>
            </c:dLbl>
            <c:dLbl>
              <c:idx val="3"/>
              <c:layout>
                <c:manualLayout>
                  <c:x val="0.27662037037037035"/>
                  <c:y val="-3.9682539682539889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722222222222222"/>
                      <c:h val="0.13257936507936507"/>
                    </c:manualLayout>
                  </c15:layout>
                </c:ext>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300</c:v>
                </c:pt>
                <c:pt idx="1">
                  <c:v>15</c:v>
                </c:pt>
                <c:pt idx="2">
                  <c:v>0</c:v>
                </c:pt>
                <c:pt idx="3">
                  <c:v>1</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58</c:v>
                </c:pt>
                <c:pt idx="1">
                  <c:v>8</c:v>
                </c:pt>
                <c:pt idx="2">
                  <c:v>0</c:v>
                </c:pt>
                <c:pt idx="3">
                  <c:v>1</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953808DA-0826-4094-AB5A-4FE928C428CF}"/>
</file>

<file path=customXml/itemProps3.xml><?xml version="1.0" encoding="utf-8"?>
<ds:datastoreItem xmlns:ds="http://schemas.openxmlformats.org/officeDocument/2006/customXml" ds:itemID="{70941684-7443-4A2A-B096-037A43A4746C}"/>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2022-01-12T21:27:00Z</dcterms:created>
  <dcterms:modified xsi:type="dcterms:W3CDTF">2022-01-12T21:27:00Z</dcterms:modified>
</cp:coreProperties>
</file>